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7059B0"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21914407"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FB6AF6">
        <w:rPr>
          <w:rFonts w:ascii="Tahoma" w:hAnsi="Tahoma" w:cs="Tahoma"/>
          <w:b/>
          <w:bCs/>
          <w:sz w:val="24"/>
          <w:szCs w:val="24"/>
        </w:rPr>
        <w:t>Business Administration</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165FFC">
      <w:pPr>
        <w:widowControl w:val="0"/>
        <w:jc w:val="center"/>
        <w:rPr>
          <w:rFonts w:ascii="Tahoma" w:hAnsi="Tahoma" w:cs="Tahoma"/>
          <w:b/>
          <w:bCs/>
          <w:sz w:val="24"/>
          <w:szCs w:val="24"/>
        </w:rPr>
      </w:pPr>
      <w:r w:rsidRPr="00FE2EB9">
        <w:rPr>
          <w:rFonts w:ascii="Tahoma" w:hAnsi="Tahoma" w:cs="Tahoma"/>
          <w:b/>
          <w:bCs/>
          <w:sz w:val="24"/>
          <w:szCs w:val="24"/>
        </w:rPr>
        <w:t xml:space="preserve">                </w:t>
      </w:r>
      <w:r w:rsidR="00C975CB">
        <w:rPr>
          <w:rFonts w:ascii="Tahoma" w:hAnsi="Tahoma" w:cs="Tahoma"/>
          <w:b/>
          <w:bCs/>
          <w:sz w:val="24"/>
          <w:szCs w:val="24"/>
        </w:rPr>
        <w:t xml:space="preserve">  COURSE SYLLABUS - SEMESTER 3</w:t>
      </w:r>
      <w:r w:rsidR="009B034D">
        <w:rPr>
          <w:rFonts w:ascii="Tahoma" w:hAnsi="Tahoma" w:cs="Tahoma"/>
          <w:b/>
          <w:bCs/>
          <w:sz w:val="24"/>
          <w:szCs w:val="24"/>
        </w:rPr>
        <w:t>3</w:t>
      </w:r>
      <w:r w:rsidR="00010E73">
        <w:rPr>
          <w:rFonts w:ascii="Tahoma" w:hAnsi="Tahoma" w:cs="Tahoma"/>
          <w:b/>
          <w:bCs/>
          <w:sz w:val="24"/>
          <w:szCs w:val="24"/>
        </w:rPr>
        <w:t>2</w:t>
      </w:r>
    </w:p>
    <w:p w:rsidR="0015219C" w:rsidRDefault="0015219C" w:rsidP="00C13BD9">
      <w:pPr>
        <w:widowControl w:val="0"/>
        <w:jc w:val="center"/>
        <w:rPr>
          <w:rFonts w:ascii="Tahoma" w:hAnsi="Tahoma" w:cs="Tahoma"/>
          <w:b/>
          <w:bCs/>
          <w:sz w:val="24"/>
          <w:szCs w:val="24"/>
        </w:rPr>
      </w:pPr>
    </w:p>
    <w:p w:rsidR="0000706E" w:rsidRDefault="0000706E" w:rsidP="00FB6AF6">
      <w:pPr>
        <w:widowControl w:val="0"/>
        <w:rPr>
          <w:rFonts w:ascii="Tahoma" w:hAnsi="Tahoma" w:cs="Tahoma"/>
        </w:rPr>
      </w:pPr>
    </w:p>
    <w:p w:rsidR="0000706E" w:rsidRDefault="0000706E" w:rsidP="0000706E">
      <w:pPr>
        <w:rPr>
          <w:color w:val="auto"/>
          <w:kern w:val="0"/>
          <w:sz w:val="24"/>
          <w:szCs w:val="24"/>
        </w:rPr>
      </w:pPr>
      <w:r>
        <w:t> </w:t>
      </w:r>
      <w:r w:rsidR="00A852A3">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11430" b="1016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2666"/>
        <w:gridCol w:w="38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3209A8">
            <w:pPr>
              <w:widowControl w:val="0"/>
              <w:rPr>
                <w:rFonts w:ascii="Tahoma" w:hAnsi="Tahoma" w:cs="Tahoma"/>
              </w:rPr>
            </w:pPr>
            <w:r>
              <w:rPr>
                <w:rFonts w:ascii="Tahoma" w:hAnsi="Tahoma" w:cs="Tahoma"/>
              </w:rPr>
              <w:t xml:space="preserve"> </w:t>
            </w:r>
            <w:r w:rsidR="00721D67">
              <w:rPr>
                <w:rFonts w:ascii="Tahoma" w:hAnsi="Tahoma" w:cs="Tahoma"/>
              </w:rPr>
              <w:t xml:space="preserve">BUS </w:t>
            </w:r>
            <w:r w:rsidR="00D90BEA">
              <w:rPr>
                <w:rFonts w:ascii="Tahoma" w:hAnsi="Tahoma" w:cs="Tahoma"/>
              </w:rPr>
              <w:t>15</w:t>
            </w:r>
            <w:r w:rsidR="003209A8">
              <w:rPr>
                <w:rFonts w:ascii="Tahoma" w:hAnsi="Tahoma" w:cs="Tahoma"/>
              </w:rPr>
              <w:t>1</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r>
              <w:rPr>
                <w:rFonts w:ascii="Tahoma" w:hAnsi="Tahoma" w:cs="Tahoma"/>
                <w:b/>
                <w:bCs/>
              </w:rPr>
              <w:t xml:space="preserve">Skill </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3209A8">
            <w:pPr>
              <w:widowControl w:val="0"/>
              <w:rPr>
                <w:rFonts w:ascii="Tahoma" w:hAnsi="Tahoma" w:cs="Tahoma"/>
              </w:rPr>
            </w:pPr>
            <w:r>
              <w:rPr>
                <w:rFonts w:ascii="Tahoma" w:hAnsi="Tahoma" w:cs="Tahoma"/>
              </w:rPr>
              <w:t xml:space="preserve"> </w:t>
            </w:r>
            <w:r w:rsidR="00D90BEA">
              <w:rPr>
                <w:rFonts w:ascii="Tahoma" w:hAnsi="Tahoma" w:cs="Tahoma"/>
              </w:rPr>
              <w:t>M</w:t>
            </w:r>
            <w:r w:rsidR="003209A8">
              <w:rPr>
                <w:rFonts w:ascii="Tahoma" w:hAnsi="Tahoma" w:cs="Tahoma"/>
              </w:rPr>
              <w:t>I</w:t>
            </w:r>
            <w:r w:rsidR="00D90BEA">
              <w:rPr>
                <w:rFonts w:ascii="Tahoma" w:hAnsi="Tahoma" w:cs="Tahoma"/>
              </w:rPr>
              <w:t>CROECONOMICS</w:t>
            </w:r>
          </w:p>
        </w:tc>
      </w:tr>
      <w:tr w:rsidR="0000706E"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A55A26">
            <w:pPr>
              <w:widowControl w:val="0"/>
              <w:rPr>
                <w:rFonts w:ascii="Tahoma" w:hAnsi="Tahoma" w:cs="Tahoma"/>
              </w:rPr>
            </w:pPr>
            <w:r>
              <w:rPr>
                <w:rFonts w:ascii="Tahoma" w:hAnsi="Tahoma" w:cs="Tahoma"/>
              </w:rPr>
              <w:t xml:space="preserve"> </w:t>
            </w:r>
            <w:r w:rsidR="00A55A26">
              <w:rPr>
                <w:rFonts w:ascii="Tahoma" w:hAnsi="Tahoma" w:cs="Tahoma"/>
              </w:rPr>
              <w:t>Anwar Al-Shehri</w:t>
            </w:r>
          </w:p>
        </w:tc>
      </w:tr>
      <w:tr w:rsidR="0000706E"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3"/>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2F0AA4">
            <w:pPr>
              <w:widowControl w:val="0"/>
              <w:rPr>
                <w:rFonts w:ascii="Tahoma" w:hAnsi="Tahoma" w:cs="Tahoma"/>
              </w:rPr>
            </w:pPr>
            <w:r>
              <w:rPr>
                <w:rFonts w:ascii="Tahoma" w:hAnsi="Tahoma" w:cs="Tahoma"/>
              </w:rPr>
              <w:t xml:space="preserve"> </w:t>
            </w:r>
            <w:r w:rsidR="008667A0">
              <w:rPr>
                <w:rFonts w:ascii="Tahoma" w:hAnsi="Tahoma" w:cs="Tahoma"/>
              </w:rPr>
              <w:t xml:space="preserve">Room </w:t>
            </w:r>
            <w:r w:rsidR="00721D67">
              <w:rPr>
                <w:rFonts w:ascii="Tahoma" w:hAnsi="Tahoma" w:cs="Tahoma"/>
              </w:rPr>
              <w:t>423</w:t>
            </w:r>
          </w:p>
        </w:tc>
      </w:tr>
      <w:tr w:rsidR="004D7B81"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2"/>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9B034D"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9B034D" w:rsidRDefault="009B034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B034D" w:rsidRDefault="009B034D" w:rsidP="00FE2EB9">
            <w:pPr>
              <w:widowControl w:val="0"/>
              <w:rPr>
                <w:rFonts w:ascii="Tahoma" w:hAnsi="Tahoma" w:cs="Tahoma"/>
              </w:rPr>
            </w:pPr>
            <w:r>
              <w:rPr>
                <w:rFonts w:ascii="Tahoma" w:hAnsi="Tahoma" w:cs="Tahoma"/>
              </w:rPr>
              <w:t xml:space="preserve">Saturday </w:t>
            </w:r>
          </w:p>
        </w:tc>
        <w:tc>
          <w:tcPr>
            <w:tcW w:w="6536" w:type="dxa"/>
            <w:gridSpan w:val="2"/>
            <w:tcBorders>
              <w:top w:val="single" w:sz="4" w:space="0" w:color="auto"/>
              <w:left w:val="single" w:sz="4" w:space="0" w:color="auto"/>
              <w:bottom w:val="single" w:sz="4" w:space="0" w:color="auto"/>
              <w:right w:val="single" w:sz="8" w:space="0" w:color="000000"/>
            </w:tcBorders>
          </w:tcPr>
          <w:p w:rsidR="009B034D" w:rsidRPr="009F6F8A" w:rsidRDefault="009B034D" w:rsidP="009B034D">
            <w:pPr>
              <w:jc w:val="center"/>
            </w:pPr>
            <w:r w:rsidRPr="009F6F8A">
              <w:t>4,5,6</w:t>
            </w:r>
          </w:p>
        </w:tc>
      </w:tr>
      <w:tr w:rsidR="009B034D"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B034D" w:rsidRDefault="009B034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B034D" w:rsidRDefault="009B034D" w:rsidP="00FE2EB9">
            <w:pPr>
              <w:widowControl w:val="0"/>
              <w:rPr>
                <w:rFonts w:ascii="Tahoma" w:hAnsi="Tahoma" w:cs="Tahoma"/>
              </w:rPr>
            </w:pPr>
            <w:r>
              <w:rPr>
                <w:rFonts w:ascii="Tahoma" w:hAnsi="Tahoma" w:cs="Tahoma"/>
              </w:rPr>
              <w:t>Sunday</w:t>
            </w:r>
          </w:p>
        </w:tc>
        <w:tc>
          <w:tcPr>
            <w:tcW w:w="6536" w:type="dxa"/>
            <w:gridSpan w:val="2"/>
            <w:tcBorders>
              <w:top w:val="single" w:sz="4" w:space="0" w:color="auto"/>
              <w:left w:val="single" w:sz="4" w:space="0" w:color="auto"/>
              <w:bottom w:val="single" w:sz="4" w:space="0" w:color="auto"/>
              <w:right w:val="single" w:sz="8" w:space="0" w:color="000000"/>
            </w:tcBorders>
          </w:tcPr>
          <w:p w:rsidR="009B034D" w:rsidRPr="009F6F8A" w:rsidRDefault="009B034D" w:rsidP="009B034D">
            <w:pPr>
              <w:jc w:val="center"/>
            </w:pPr>
            <w:r w:rsidRPr="009F6F8A">
              <w:t>2,3</w:t>
            </w:r>
          </w:p>
        </w:tc>
      </w:tr>
      <w:tr w:rsidR="009B034D"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B034D" w:rsidRDefault="009B034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B034D" w:rsidRDefault="009B034D" w:rsidP="00FE2EB9">
            <w:pPr>
              <w:widowControl w:val="0"/>
              <w:rPr>
                <w:rFonts w:ascii="Tahoma" w:hAnsi="Tahoma" w:cs="Tahoma"/>
              </w:rPr>
            </w:pPr>
            <w:r>
              <w:rPr>
                <w:rFonts w:ascii="Tahoma" w:hAnsi="Tahoma" w:cs="Tahoma"/>
              </w:rPr>
              <w:t xml:space="preserve">Monday </w:t>
            </w:r>
          </w:p>
        </w:tc>
        <w:tc>
          <w:tcPr>
            <w:tcW w:w="6536" w:type="dxa"/>
            <w:gridSpan w:val="2"/>
            <w:tcBorders>
              <w:top w:val="single" w:sz="4" w:space="0" w:color="auto"/>
              <w:left w:val="single" w:sz="4" w:space="0" w:color="auto"/>
              <w:bottom w:val="single" w:sz="4" w:space="0" w:color="auto"/>
              <w:right w:val="single" w:sz="8" w:space="0" w:color="000000"/>
            </w:tcBorders>
          </w:tcPr>
          <w:p w:rsidR="009B034D" w:rsidRPr="009F6F8A" w:rsidRDefault="009B034D" w:rsidP="009B034D">
            <w:pPr>
              <w:jc w:val="center"/>
            </w:pPr>
            <w:r w:rsidRPr="009F6F8A">
              <w:t>6,8</w:t>
            </w:r>
          </w:p>
        </w:tc>
      </w:tr>
      <w:tr w:rsidR="009B034D"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B034D" w:rsidRDefault="009B034D">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B034D" w:rsidRDefault="009B034D" w:rsidP="00FE2EB9">
            <w:pPr>
              <w:widowControl w:val="0"/>
              <w:rPr>
                <w:rFonts w:ascii="Tahoma" w:hAnsi="Tahoma" w:cs="Tahoma"/>
              </w:rPr>
            </w:pPr>
            <w:r>
              <w:rPr>
                <w:rFonts w:ascii="Tahoma" w:hAnsi="Tahoma" w:cs="Tahoma"/>
              </w:rPr>
              <w:t xml:space="preserve">Tuesday </w:t>
            </w:r>
          </w:p>
        </w:tc>
        <w:tc>
          <w:tcPr>
            <w:tcW w:w="6536" w:type="dxa"/>
            <w:gridSpan w:val="2"/>
            <w:tcBorders>
              <w:top w:val="single" w:sz="4" w:space="0" w:color="auto"/>
              <w:left w:val="single" w:sz="4" w:space="0" w:color="auto"/>
              <w:bottom w:val="single" w:sz="4" w:space="0" w:color="auto"/>
              <w:right w:val="single" w:sz="8" w:space="0" w:color="000000"/>
            </w:tcBorders>
          </w:tcPr>
          <w:p w:rsidR="009B034D" w:rsidRPr="009F6F8A" w:rsidRDefault="009B034D" w:rsidP="009B034D">
            <w:pPr>
              <w:jc w:val="center"/>
            </w:pPr>
            <w:r w:rsidRPr="009F6F8A">
              <w:t>4,5,6</w:t>
            </w:r>
          </w:p>
        </w:tc>
      </w:tr>
      <w:tr w:rsidR="009B034D" w:rsidTr="0046653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9B034D" w:rsidRDefault="009B034D">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9B034D" w:rsidRDefault="009B034D" w:rsidP="00FE2EB9">
            <w:pPr>
              <w:widowControl w:val="0"/>
              <w:rPr>
                <w:rFonts w:ascii="Tahoma" w:hAnsi="Tahoma" w:cs="Tahoma"/>
              </w:rPr>
            </w:pPr>
            <w:r>
              <w:rPr>
                <w:rFonts w:ascii="Tahoma" w:hAnsi="Tahoma" w:cs="Tahoma"/>
              </w:rPr>
              <w:t xml:space="preserve">Wednesday </w:t>
            </w:r>
          </w:p>
        </w:tc>
        <w:tc>
          <w:tcPr>
            <w:tcW w:w="6536" w:type="dxa"/>
            <w:gridSpan w:val="2"/>
            <w:tcBorders>
              <w:top w:val="single" w:sz="4" w:space="0" w:color="auto"/>
              <w:left w:val="single" w:sz="4" w:space="0" w:color="auto"/>
              <w:bottom w:val="single" w:sz="8" w:space="0" w:color="000000"/>
              <w:right w:val="single" w:sz="8" w:space="0" w:color="000000"/>
            </w:tcBorders>
          </w:tcPr>
          <w:p w:rsidR="009B034D" w:rsidRDefault="009B034D" w:rsidP="009B034D">
            <w:pPr>
              <w:jc w:val="center"/>
            </w:pPr>
            <w:r w:rsidRPr="009F6F8A">
              <w:t>2,4,5</w:t>
            </w:r>
          </w:p>
        </w:tc>
      </w:tr>
      <w:tr w:rsidR="0000706E"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pPr>
              <w:widowControl w:val="0"/>
              <w:rPr>
                <w:rFonts w:ascii="Tahoma" w:hAnsi="Tahoma" w:cs="Tahoma"/>
                <w:b/>
                <w:bCs/>
              </w:rPr>
            </w:pPr>
            <w:r>
              <w:rPr>
                <w:rFonts w:ascii="Tahoma" w:hAnsi="Tahoma" w:cs="Tahoma"/>
                <w:b/>
                <w:bCs/>
              </w:rPr>
              <w:t>Instructor</w:t>
            </w:r>
            <w:r w:rsidR="00C250EB">
              <w:rPr>
                <w:rFonts w:ascii="Tahoma" w:hAnsi="Tahoma" w:cs="Tahoma"/>
                <w:b/>
                <w:bCs/>
              </w:rPr>
              <w:t>’s</w:t>
            </w:r>
            <w:r>
              <w:rPr>
                <w:rFonts w:ascii="Tahoma" w:hAnsi="Tahoma" w:cs="Tahoma"/>
                <w:b/>
                <w:bCs/>
              </w:rPr>
              <w:t xml:space="preserve"> </w:t>
            </w:r>
            <w:r w:rsidR="0000706E">
              <w:rPr>
                <w:rFonts w:ascii="Tahoma" w:hAnsi="Tahoma" w:cs="Tahoma"/>
                <w:b/>
                <w:bCs/>
              </w:rPr>
              <w:t>Office Phone</w:t>
            </w:r>
          </w:p>
          <w:p w:rsidR="0000706E" w:rsidRDefault="0000706E">
            <w:pPr>
              <w:widowControl w:val="0"/>
              <w:rPr>
                <w:rFonts w:ascii="Tahoma" w:hAnsi="Tahoma" w:cs="Tahoma"/>
                <w:b/>
                <w:bCs/>
              </w:rPr>
            </w:pP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975CB" w:rsidP="00A55A26">
            <w:pPr>
              <w:widowControl w:val="0"/>
              <w:rPr>
                <w:rFonts w:ascii="Tahoma" w:hAnsi="Tahoma" w:cs="Tahoma"/>
              </w:rPr>
            </w:pPr>
            <w:r>
              <w:rPr>
                <w:rFonts w:ascii="Tahoma" w:hAnsi="Tahoma" w:cs="Tahoma"/>
              </w:rPr>
              <w:t>03-345</w:t>
            </w:r>
            <w:r w:rsidR="00FE2EB9">
              <w:rPr>
                <w:rFonts w:ascii="Tahoma" w:hAnsi="Tahoma" w:cs="Tahoma"/>
              </w:rPr>
              <w:t>9000 Extension:</w:t>
            </w:r>
            <w:r w:rsidR="00735FCE">
              <w:rPr>
                <w:rFonts w:ascii="Tahoma" w:hAnsi="Tahoma" w:cs="Tahoma"/>
              </w:rPr>
              <w:t xml:space="preserve"> </w:t>
            </w:r>
            <w:r w:rsidR="00A55A26">
              <w:rPr>
                <w:rFonts w:ascii="Tahoma" w:hAnsi="Tahoma" w:cs="Tahoma"/>
              </w:rPr>
              <w:t>3668</w:t>
            </w:r>
          </w:p>
        </w:tc>
      </w:tr>
      <w:tr w:rsidR="00017D78"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rsidP="00017D78">
            <w:pPr>
              <w:widowControl w:val="0"/>
              <w:rPr>
                <w:rFonts w:ascii="Tahoma" w:hAnsi="Tahoma" w:cs="Tahoma"/>
                <w:b/>
                <w:bCs/>
              </w:rPr>
            </w:pPr>
            <w:r>
              <w:rPr>
                <w:rFonts w:ascii="Tahoma" w:hAnsi="Tahoma" w:cs="Tahoma"/>
                <w:b/>
                <w:bCs/>
              </w:rPr>
              <w:t xml:space="preserve">Instructor’s Email </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A55A26" w:rsidP="007A2400">
            <w:pPr>
              <w:widowControl w:val="0"/>
              <w:rPr>
                <w:rFonts w:ascii="Tahoma" w:hAnsi="Tahoma" w:cs="Tahoma"/>
              </w:rPr>
            </w:pPr>
            <w:r>
              <w:rPr>
                <w:rFonts w:ascii="Tahoma" w:hAnsi="Tahoma" w:cs="Tahoma"/>
              </w:rPr>
              <w:t>shehrias</w:t>
            </w:r>
            <w:r w:rsidR="00863278">
              <w:rPr>
                <w:rFonts w:ascii="Tahoma" w:hAnsi="Tahoma" w:cs="Tahoma"/>
              </w:rPr>
              <w:t xml:space="preserve">@ucj.edu.sa </w:t>
            </w:r>
          </w:p>
          <w:p w:rsidR="009B034D" w:rsidRDefault="007059B0" w:rsidP="007A2400">
            <w:pPr>
              <w:widowControl w:val="0"/>
              <w:rPr>
                <w:rFonts w:ascii="Tahoma" w:hAnsi="Tahoma" w:cs="Tahoma"/>
              </w:rPr>
            </w:pPr>
            <w:hyperlink r:id="rId11" w:history="1">
              <w:r w:rsidR="009B034D" w:rsidRPr="00850B64">
                <w:rPr>
                  <w:rStyle w:val="Hyperlink"/>
                  <w:rFonts w:ascii="Tahoma" w:hAnsi="Tahoma" w:cs="Tahoma"/>
                </w:rPr>
                <w:t>http://SHEHRIA.WEEBLY.COM</w:t>
              </w:r>
            </w:hyperlink>
          </w:p>
          <w:p w:rsidR="007A2400" w:rsidRDefault="007A2400" w:rsidP="007A2400">
            <w:pPr>
              <w:widowControl w:val="0"/>
              <w:rPr>
                <w:rFonts w:ascii="Tahoma" w:hAnsi="Tahoma" w:cs="Tahoma"/>
              </w:rPr>
            </w:pPr>
          </w:p>
        </w:tc>
      </w:tr>
      <w:tr w:rsidR="000B2E20" w:rsidTr="000B2E20">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r>
              <w:rPr>
                <w:rFonts w:ascii="Tahoma" w:hAnsi="Tahoma" w:cs="Tahoma"/>
                <w:b/>
                <w:bCs/>
              </w:rPr>
              <w:t>Section numbers</w:t>
            </w:r>
          </w:p>
        </w:tc>
        <w:tc>
          <w:tcPr>
            <w:tcW w:w="4050"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B2E20" w:rsidRDefault="000B2E20" w:rsidP="00165FFC">
            <w:pPr>
              <w:widowControl w:val="0"/>
              <w:rPr>
                <w:rFonts w:ascii="Tahoma" w:hAnsi="Tahoma" w:cs="Tahoma"/>
                <w:b/>
                <w:bCs/>
              </w:rPr>
            </w:pPr>
            <w:r>
              <w:rPr>
                <w:rFonts w:ascii="Tahoma" w:hAnsi="Tahoma" w:cs="Tahoma"/>
                <w:b/>
                <w:bCs/>
              </w:rPr>
              <w:t xml:space="preserve">            201</w:t>
            </w:r>
          </w:p>
        </w:tc>
        <w:tc>
          <w:tcPr>
            <w:tcW w:w="38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B2E20" w:rsidRDefault="000B2E20" w:rsidP="00466538">
            <w:pPr>
              <w:widowControl w:val="0"/>
              <w:jc w:val="center"/>
              <w:rPr>
                <w:rFonts w:ascii="Tahoma" w:hAnsi="Tahoma" w:cs="Tahoma"/>
                <w:b/>
                <w:bCs/>
              </w:rPr>
            </w:pPr>
            <w:r>
              <w:rPr>
                <w:rFonts w:ascii="Tahoma" w:hAnsi="Tahoma" w:cs="Tahoma"/>
                <w:b/>
                <w:bCs/>
              </w:rPr>
              <w:t xml:space="preserve"> 202</w:t>
            </w:r>
          </w:p>
          <w:p w:rsidR="000B2E20" w:rsidRDefault="000B2E20">
            <w:pPr>
              <w:widowControl w:val="0"/>
              <w:rPr>
                <w:rFonts w:ascii="Tahoma" w:hAnsi="Tahoma" w:cs="Tahoma"/>
                <w:b/>
                <w:bCs/>
              </w:rPr>
            </w:pPr>
            <w:r>
              <w:rPr>
                <w:rFonts w:ascii="Tahoma" w:hAnsi="Tahoma" w:cs="Tahoma"/>
                <w:b/>
                <w:bCs/>
              </w:rPr>
              <w:t> </w:t>
            </w:r>
          </w:p>
        </w:tc>
      </w:tr>
      <w:tr w:rsidR="004D7B81"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4D7B81">
            <w:pPr>
              <w:widowControl w:val="0"/>
              <w:rPr>
                <w:rFonts w:ascii="Tahoma" w:hAnsi="Tahoma" w:cs="Tahoma"/>
                <w:b/>
                <w:bCs/>
                <w:sz w:val="18"/>
                <w:szCs w:val="18"/>
              </w:rPr>
            </w:pPr>
          </w:p>
          <w:p w:rsidR="004D7B81" w:rsidRPr="004D7B81" w:rsidRDefault="004D7B81"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2"/>
            <w:tcBorders>
              <w:top w:val="single" w:sz="18" w:space="0" w:color="auto"/>
              <w:left w:val="single" w:sz="4" w:space="0" w:color="auto"/>
              <w:bottom w:val="single" w:sz="4" w:space="0" w:color="auto"/>
              <w:right w:val="single" w:sz="8" w:space="0" w:color="000000"/>
            </w:tcBorders>
          </w:tcPr>
          <w:p w:rsidR="004D7B81" w:rsidRPr="004D7B81" w:rsidRDefault="004D7B81">
            <w:pPr>
              <w:rPr>
                <w:rFonts w:ascii="Tahoma" w:hAnsi="Tahoma" w:cs="Tahoma"/>
                <w:b/>
                <w:bCs/>
                <w:sz w:val="18"/>
                <w:szCs w:val="18"/>
              </w:rPr>
            </w:pPr>
          </w:p>
          <w:p w:rsidR="004D7B81" w:rsidRPr="004D7B81" w:rsidRDefault="004D7B81"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0B2E20" w:rsidTr="000B2E20">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0B2E20" w:rsidRPr="004D7B81" w:rsidRDefault="000B2E20" w:rsidP="004D7B81">
            <w:pPr>
              <w:widowControl w:val="0"/>
              <w:rPr>
                <w:rFonts w:ascii="Tahoma" w:hAnsi="Tahoma" w:cs="Tahoma"/>
                <w:sz w:val="16"/>
                <w:szCs w:val="16"/>
              </w:rPr>
            </w:pPr>
            <w:r w:rsidRPr="004D7B81">
              <w:rPr>
                <w:rFonts w:ascii="Tahoma" w:hAnsi="Tahoma" w:cs="Tahoma"/>
                <w:sz w:val="16"/>
                <w:szCs w:val="16"/>
              </w:rPr>
              <w:t>Saturday</w:t>
            </w:r>
          </w:p>
        </w:tc>
        <w:tc>
          <w:tcPr>
            <w:tcW w:w="2666"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p>
        </w:tc>
        <w:tc>
          <w:tcPr>
            <w:tcW w:w="3870"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p>
        </w:tc>
      </w:tr>
      <w:tr w:rsidR="000B2E20" w:rsidTr="000B2E20">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0B2E20" w:rsidRPr="004D7B81" w:rsidRDefault="000B2E20" w:rsidP="004D7B81">
            <w:pPr>
              <w:widowControl w:val="0"/>
              <w:rPr>
                <w:rFonts w:ascii="Tahoma" w:hAnsi="Tahoma" w:cs="Tahoma"/>
                <w:sz w:val="16"/>
                <w:szCs w:val="16"/>
              </w:rPr>
            </w:pPr>
            <w:r w:rsidRPr="004D7B81">
              <w:rPr>
                <w:rFonts w:ascii="Tahoma" w:hAnsi="Tahoma" w:cs="Tahoma"/>
                <w:sz w:val="16"/>
                <w:szCs w:val="16"/>
              </w:rPr>
              <w:t>Sunday</w:t>
            </w:r>
          </w:p>
        </w:tc>
        <w:tc>
          <w:tcPr>
            <w:tcW w:w="2666"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r>
              <w:rPr>
                <w:rFonts w:ascii="Tahoma" w:hAnsi="Tahoma" w:cs="Tahoma"/>
                <w:sz w:val="16"/>
                <w:szCs w:val="16"/>
              </w:rPr>
              <w:t>4,5</w:t>
            </w:r>
          </w:p>
        </w:tc>
        <w:tc>
          <w:tcPr>
            <w:tcW w:w="3870"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p>
        </w:tc>
      </w:tr>
      <w:tr w:rsidR="000B2E20" w:rsidTr="000B2E20">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0B2E20" w:rsidRPr="004D7B81" w:rsidRDefault="000B2E20" w:rsidP="004D7B81">
            <w:pPr>
              <w:widowControl w:val="0"/>
              <w:rPr>
                <w:rFonts w:ascii="Tahoma" w:hAnsi="Tahoma" w:cs="Tahoma"/>
                <w:sz w:val="16"/>
                <w:szCs w:val="16"/>
              </w:rPr>
            </w:pPr>
            <w:r w:rsidRPr="004D7B81">
              <w:rPr>
                <w:rFonts w:ascii="Tahoma" w:hAnsi="Tahoma" w:cs="Tahoma"/>
                <w:sz w:val="16"/>
                <w:szCs w:val="16"/>
              </w:rPr>
              <w:t>Monday</w:t>
            </w:r>
          </w:p>
        </w:tc>
        <w:tc>
          <w:tcPr>
            <w:tcW w:w="2666"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r>
              <w:rPr>
                <w:rFonts w:ascii="Tahoma" w:hAnsi="Tahoma" w:cs="Tahoma"/>
                <w:sz w:val="16"/>
                <w:szCs w:val="16"/>
              </w:rPr>
              <w:t xml:space="preserve"> 7</w:t>
            </w:r>
          </w:p>
        </w:tc>
        <w:tc>
          <w:tcPr>
            <w:tcW w:w="3870"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r>
              <w:rPr>
                <w:rFonts w:ascii="Tahoma" w:hAnsi="Tahoma" w:cs="Tahoma"/>
                <w:sz w:val="16"/>
                <w:szCs w:val="16"/>
              </w:rPr>
              <w:t>1,2,3</w:t>
            </w:r>
          </w:p>
        </w:tc>
      </w:tr>
      <w:tr w:rsidR="000B2E20" w:rsidTr="000B2E20">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0B2E20" w:rsidRPr="004D7B81" w:rsidRDefault="000B2E20" w:rsidP="004D7B81">
            <w:pPr>
              <w:widowControl w:val="0"/>
              <w:rPr>
                <w:rFonts w:ascii="Tahoma" w:hAnsi="Tahoma" w:cs="Tahoma"/>
                <w:sz w:val="16"/>
                <w:szCs w:val="16"/>
              </w:rPr>
            </w:pPr>
            <w:r w:rsidRPr="004D7B81">
              <w:rPr>
                <w:rFonts w:ascii="Tahoma" w:hAnsi="Tahoma" w:cs="Tahoma"/>
                <w:sz w:val="16"/>
                <w:szCs w:val="16"/>
              </w:rPr>
              <w:t>Tuesday</w:t>
            </w:r>
          </w:p>
        </w:tc>
        <w:tc>
          <w:tcPr>
            <w:tcW w:w="2666"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r>
              <w:rPr>
                <w:rFonts w:ascii="Tahoma" w:hAnsi="Tahoma" w:cs="Tahoma"/>
                <w:sz w:val="16"/>
                <w:szCs w:val="16"/>
              </w:rPr>
              <w:t xml:space="preserve"> </w:t>
            </w:r>
          </w:p>
        </w:tc>
        <w:tc>
          <w:tcPr>
            <w:tcW w:w="3870" w:type="dxa"/>
            <w:tcBorders>
              <w:top w:val="single" w:sz="4" w:space="0" w:color="auto"/>
              <w:left w:val="single" w:sz="4" w:space="0" w:color="auto"/>
              <w:bottom w:val="single" w:sz="4" w:space="0" w:color="auto"/>
              <w:right w:val="single" w:sz="4" w:space="0" w:color="auto"/>
            </w:tcBorders>
            <w:vAlign w:val="center"/>
          </w:tcPr>
          <w:p w:rsidR="000B2E20" w:rsidRPr="004D7B81" w:rsidRDefault="000B2E20" w:rsidP="00D90BEA">
            <w:pPr>
              <w:widowControl w:val="0"/>
              <w:jc w:val="center"/>
              <w:rPr>
                <w:rFonts w:ascii="Tahoma" w:hAnsi="Tahoma" w:cs="Tahoma"/>
                <w:sz w:val="16"/>
                <w:szCs w:val="16"/>
              </w:rPr>
            </w:pPr>
          </w:p>
        </w:tc>
      </w:tr>
      <w:tr w:rsidR="000B2E20" w:rsidTr="000B2E20">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0B2E20" w:rsidRDefault="000B2E20">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0B2E20" w:rsidRPr="004D7B81" w:rsidRDefault="000B2E20" w:rsidP="004D7B81">
            <w:pPr>
              <w:widowControl w:val="0"/>
              <w:rPr>
                <w:rFonts w:ascii="Tahoma" w:hAnsi="Tahoma" w:cs="Tahoma"/>
                <w:sz w:val="16"/>
                <w:szCs w:val="16"/>
              </w:rPr>
            </w:pPr>
            <w:r w:rsidRPr="004D7B81">
              <w:rPr>
                <w:rFonts w:ascii="Tahoma" w:hAnsi="Tahoma" w:cs="Tahoma"/>
                <w:sz w:val="16"/>
                <w:szCs w:val="16"/>
              </w:rPr>
              <w:t>Wednesday</w:t>
            </w:r>
          </w:p>
          <w:p w:rsidR="000B2E20" w:rsidRPr="004D7B81" w:rsidRDefault="000B2E20">
            <w:pPr>
              <w:widowControl w:val="0"/>
              <w:rPr>
                <w:rFonts w:ascii="Tahoma" w:hAnsi="Tahoma" w:cs="Tahoma"/>
                <w:sz w:val="16"/>
                <w:szCs w:val="16"/>
              </w:rPr>
            </w:pPr>
            <w:r w:rsidRPr="004D7B81">
              <w:rPr>
                <w:rFonts w:ascii="Tahoma" w:hAnsi="Tahoma" w:cs="Tahoma"/>
                <w:sz w:val="16"/>
                <w:szCs w:val="16"/>
              </w:rPr>
              <w:t> </w:t>
            </w:r>
          </w:p>
          <w:p w:rsidR="000B2E20" w:rsidRPr="004D7B81" w:rsidRDefault="000B2E20" w:rsidP="004D7B81">
            <w:pPr>
              <w:widowControl w:val="0"/>
              <w:rPr>
                <w:rFonts w:ascii="Tahoma" w:hAnsi="Tahoma" w:cs="Tahoma"/>
                <w:sz w:val="16"/>
                <w:szCs w:val="16"/>
              </w:rPr>
            </w:pPr>
          </w:p>
        </w:tc>
        <w:tc>
          <w:tcPr>
            <w:tcW w:w="2666" w:type="dxa"/>
            <w:tcBorders>
              <w:top w:val="single" w:sz="4" w:space="0" w:color="auto"/>
              <w:left w:val="single" w:sz="4" w:space="0" w:color="auto"/>
              <w:bottom w:val="single" w:sz="18" w:space="0" w:color="auto"/>
              <w:right w:val="single" w:sz="4" w:space="0" w:color="auto"/>
            </w:tcBorders>
            <w:vAlign w:val="center"/>
          </w:tcPr>
          <w:p w:rsidR="000B2E20" w:rsidRPr="004D7B81" w:rsidRDefault="000B2E20" w:rsidP="00466538">
            <w:pPr>
              <w:widowControl w:val="0"/>
              <w:jc w:val="center"/>
              <w:rPr>
                <w:rFonts w:ascii="Tahoma" w:hAnsi="Tahoma" w:cs="Tahoma"/>
                <w:sz w:val="16"/>
                <w:szCs w:val="16"/>
              </w:rPr>
            </w:pPr>
          </w:p>
        </w:tc>
        <w:tc>
          <w:tcPr>
            <w:tcW w:w="3870" w:type="dxa"/>
            <w:tcBorders>
              <w:top w:val="single" w:sz="4" w:space="0" w:color="auto"/>
              <w:left w:val="single" w:sz="4" w:space="0" w:color="auto"/>
              <w:bottom w:val="single" w:sz="18" w:space="0" w:color="auto"/>
              <w:right w:val="single" w:sz="4" w:space="0" w:color="auto"/>
            </w:tcBorders>
            <w:vAlign w:val="center"/>
          </w:tcPr>
          <w:p w:rsidR="000B2E20" w:rsidRPr="004D7B81" w:rsidRDefault="000B2E20" w:rsidP="00D90BEA">
            <w:pPr>
              <w:widowControl w:val="0"/>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D90BEA">
            <w:pPr>
              <w:widowControl w:val="0"/>
              <w:rPr>
                <w:rFonts w:ascii="Tahoma" w:hAnsi="Tahoma" w:cs="Tahoma"/>
              </w:rPr>
            </w:pPr>
          </w:p>
        </w:tc>
      </w:tr>
      <w:tr w:rsidR="0000706E"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lastRenderedPageBreak/>
              <w:t>Course Rationale</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9617EF" w:rsidRDefault="0000706E" w:rsidP="003209A8">
            <w:pPr>
              <w:pStyle w:val="NormalWeb"/>
              <w:jc w:val="both"/>
            </w:pPr>
            <w:r>
              <w:rPr>
                <w:rFonts w:ascii="Arial" w:hAnsi="Arial" w:cs="Arial"/>
              </w:rPr>
              <w:t> </w:t>
            </w:r>
            <w:r w:rsidR="003209A8" w:rsidRPr="00996465">
              <w:t>T</w:t>
            </w:r>
            <w:r w:rsidR="003209A8">
              <w:t>his course aims t</w:t>
            </w:r>
            <w:r w:rsidR="003209A8" w:rsidRPr="00996465">
              <w:t>o help students acquire a general understanding of the economic principles and theories which have been developed to describe how firms make decisions on production and input use, how consumers make purchasing decisions, and how firms and consumers interact in the marketplace under differing market conditions.</w:t>
            </w:r>
            <w:r w:rsidR="003209A8">
              <w:t xml:space="preserve"> Finally, this course investigates several causes of market failures and some of the policy measures that attempt to remedy them. </w:t>
            </w:r>
          </w:p>
        </w:tc>
      </w:tr>
      <w:tr w:rsidR="0000706E"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Objectives</w:t>
            </w:r>
          </w:p>
        </w:tc>
        <w:tc>
          <w:tcPr>
            <w:tcW w:w="7920" w:type="dxa"/>
            <w:gridSpan w:val="3"/>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tbl>
            <w:tblPr>
              <w:tblW w:w="5000" w:type="pct"/>
              <w:tblCellSpacing w:w="0" w:type="dxa"/>
              <w:tblCellMar>
                <w:left w:w="0" w:type="dxa"/>
                <w:right w:w="0" w:type="dxa"/>
              </w:tblCellMar>
              <w:tblLook w:val="0000" w:firstRow="0" w:lastRow="0" w:firstColumn="0" w:lastColumn="0" w:noHBand="0" w:noVBand="0"/>
            </w:tblPr>
            <w:tblGrid>
              <w:gridCol w:w="20"/>
              <w:gridCol w:w="7784"/>
            </w:tblGrid>
            <w:tr w:rsidR="0015219C" w:rsidRPr="00A846C6" w:rsidTr="009617EF">
              <w:trPr>
                <w:tblCellSpacing w:w="0" w:type="dxa"/>
              </w:trPr>
              <w:tc>
                <w:tcPr>
                  <w:tcW w:w="20" w:type="dxa"/>
                </w:tcPr>
                <w:p w:rsidR="0015219C" w:rsidRPr="00A846C6" w:rsidRDefault="0015219C" w:rsidP="00A64D22">
                  <w:pPr>
                    <w:rPr>
                      <w:sz w:val="24"/>
                      <w:szCs w:val="24"/>
                    </w:rPr>
                  </w:pPr>
                </w:p>
              </w:tc>
              <w:tc>
                <w:tcPr>
                  <w:tcW w:w="7784" w:type="dxa"/>
                </w:tcPr>
                <w:p w:rsidR="00AB4329" w:rsidRPr="00A846C6" w:rsidRDefault="00AB4329" w:rsidP="00AB4329">
                  <w:pPr>
                    <w:pStyle w:val="Heading6"/>
                    <w:rPr>
                      <w:sz w:val="24"/>
                      <w:szCs w:val="24"/>
                      <w:u w:val="none"/>
                    </w:rPr>
                  </w:pPr>
                  <w:r w:rsidRPr="00A846C6">
                    <w:t xml:space="preserve">Students who complete this course will be able </w:t>
                  </w:r>
                  <w:proofErr w:type="gramStart"/>
                  <w:r w:rsidRPr="00A846C6">
                    <w:t>to :</w:t>
                  </w:r>
                  <w:proofErr w:type="gramEnd"/>
                </w:p>
                <w:tbl>
                  <w:tblPr>
                    <w:tblW w:w="5000" w:type="pct"/>
                    <w:tblCellSpacing w:w="0" w:type="dxa"/>
                    <w:tblCellMar>
                      <w:left w:w="0" w:type="dxa"/>
                      <w:right w:w="0" w:type="dxa"/>
                    </w:tblCellMar>
                    <w:tblLook w:val="0000" w:firstRow="0" w:lastRow="0" w:firstColumn="0" w:lastColumn="0" w:noHBand="0" w:noVBand="0"/>
                  </w:tblPr>
                  <w:tblGrid>
                    <w:gridCol w:w="19"/>
                    <w:gridCol w:w="7765"/>
                  </w:tblGrid>
                  <w:tr w:rsidR="00AB4329" w:rsidRPr="00A846C6" w:rsidTr="00FA26C5">
                    <w:trPr>
                      <w:tblCellSpacing w:w="0" w:type="dxa"/>
                    </w:trPr>
                    <w:tc>
                      <w:tcPr>
                        <w:tcW w:w="19" w:type="dxa"/>
                      </w:tcPr>
                      <w:p w:rsidR="00AB4329" w:rsidRPr="00A846C6" w:rsidRDefault="00AB4329" w:rsidP="00A64D22">
                        <w:pPr>
                          <w:rPr>
                            <w:sz w:val="24"/>
                            <w:szCs w:val="24"/>
                          </w:rPr>
                        </w:pPr>
                      </w:p>
                    </w:tc>
                    <w:tc>
                      <w:tcPr>
                        <w:tcW w:w="7765" w:type="dxa"/>
                      </w:tcPr>
                      <w:p w:rsidR="00AB4329" w:rsidRPr="00FA26C5" w:rsidRDefault="00AB4329" w:rsidP="00FA26C5">
                        <w:pPr>
                          <w:numPr>
                            <w:ilvl w:val="0"/>
                            <w:numId w:val="17"/>
                          </w:numPr>
                          <w:spacing w:before="100" w:beforeAutospacing="1" w:after="100" w:afterAutospacing="1"/>
                          <w:rPr>
                            <w:sz w:val="24"/>
                            <w:szCs w:val="24"/>
                          </w:rPr>
                        </w:pPr>
                        <w:r w:rsidRPr="00A846C6">
                          <w:rPr>
                            <w:sz w:val="24"/>
                          </w:rPr>
                          <w:t xml:space="preserve">Understand </w:t>
                        </w:r>
                        <w:r w:rsidR="00FA26C5">
                          <w:rPr>
                            <w:sz w:val="24"/>
                          </w:rPr>
                          <w:t>the scope of microeconomics</w:t>
                        </w:r>
                        <w:r w:rsidRPr="00A846C6">
                          <w:rPr>
                            <w:sz w:val="24"/>
                          </w:rPr>
                          <w:t xml:space="preserve">. </w:t>
                        </w:r>
                      </w:p>
                      <w:p w:rsidR="00FA26C5" w:rsidRPr="00FA26C5" w:rsidRDefault="00FA26C5" w:rsidP="00FA26C5">
                        <w:pPr>
                          <w:numPr>
                            <w:ilvl w:val="0"/>
                            <w:numId w:val="17"/>
                          </w:numPr>
                          <w:spacing w:before="100" w:beforeAutospacing="1" w:after="100" w:afterAutospacing="1"/>
                          <w:rPr>
                            <w:sz w:val="24"/>
                            <w:szCs w:val="24"/>
                          </w:rPr>
                        </w:pPr>
                        <w:r>
                          <w:rPr>
                            <w:sz w:val="24"/>
                          </w:rPr>
                          <w:t>Understand the concept of an economic model.</w:t>
                        </w:r>
                      </w:p>
                      <w:p w:rsidR="00FA26C5" w:rsidRPr="00FA26C5" w:rsidRDefault="00FA26C5" w:rsidP="00FA26C5">
                        <w:pPr>
                          <w:numPr>
                            <w:ilvl w:val="0"/>
                            <w:numId w:val="17"/>
                          </w:numPr>
                          <w:spacing w:before="100" w:beforeAutospacing="1" w:after="100" w:afterAutospacing="1"/>
                          <w:rPr>
                            <w:sz w:val="24"/>
                            <w:szCs w:val="24"/>
                          </w:rPr>
                        </w:pPr>
                        <w:r>
                          <w:rPr>
                            <w:sz w:val="24"/>
                          </w:rPr>
                          <w:t>Be familiar with demand and supply curves</w:t>
                        </w:r>
                      </w:p>
                      <w:p w:rsidR="00FA26C5" w:rsidRPr="00FA26C5" w:rsidRDefault="00FA26C5" w:rsidP="00FA26C5">
                        <w:pPr>
                          <w:numPr>
                            <w:ilvl w:val="0"/>
                            <w:numId w:val="17"/>
                          </w:numPr>
                          <w:spacing w:before="100" w:beforeAutospacing="1" w:after="100" w:afterAutospacing="1"/>
                          <w:rPr>
                            <w:sz w:val="24"/>
                            <w:szCs w:val="24"/>
                          </w:rPr>
                        </w:pPr>
                        <w:r>
                          <w:rPr>
                            <w:sz w:val="24"/>
                          </w:rPr>
                          <w:t>Understand the concept of market equilibrium</w:t>
                        </w:r>
                      </w:p>
                      <w:p w:rsidR="00FA26C5" w:rsidRPr="00FA26C5" w:rsidRDefault="00FA26C5" w:rsidP="00FA26C5">
                        <w:pPr>
                          <w:numPr>
                            <w:ilvl w:val="0"/>
                            <w:numId w:val="17"/>
                          </w:numPr>
                          <w:spacing w:before="100" w:beforeAutospacing="1" w:after="100" w:afterAutospacing="1"/>
                          <w:rPr>
                            <w:sz w:val="24"/>
                            <w:szCs w:val="24"/>
                          </w:rPr>
                        </w:pPr>
                        <w:r>
                          <w:rPr>
                            <w:sz w:val="24"/>
                          </w:rPr>
                          <w:t>Be familiar with the concept of elasticity of demand and supply</w:t>
                        </w:r>
                      </w:p>
                      <w:p w:rsidR="00FA26C5" w:rsidRPr="00FA26C5" w:rsidRDefault="00FA26C5" w:rsidP="00FA26C5">
                        <w:pPr>
                          <w:numPr>
                            <w:ilvl w:val="0"/>
                            <w:numId w:val="17"/>
                          </w:numPr>
                          <w:spacing w:before="100" w:beforeAutospacing="1" w:after="100" w:afterAutospacing="1"/>
                          <w:rPr>
                            <w:sz w:val="24"/>
                            <w:szCs w:val="24"/>
                          </w:rPr>
                        </w:pPr>
                        <w:r>
                          <w:rPr>
                            <w:sz w:val="24"/>
                          </w:rPr>
                          <w:t xml:space="preserve">Be able to distinguish between normal, inferior goods and </w:t>
                        </w:r>
                        <w:proofErr w:type="spellStart"/>
                        <w:r>
                          <w:rPr>
                            <w:sz w:val="24"/>
                          </w:rPr>
                          <w:t>giffen</w:t>
                        </w:r>
                        <w:proofErr w:type="spellEnd"/>
                        <w:r>
                          <w:rPr>
                            <w:sz w:val="24"/>
                          </w:rPr>
                          <w:t xml:space="preserve"> goods</w:t>
                        </w:r>
                      </w:p>
                      <w:p w:rsidR="00FA26C5" w:rsidRPr="00FA26C5" w:rsidRDefault="00FA26C5" w:rsidP="00FA26C5">
                        <w:pPr>
                          <w:numPr>
                            <w:ilvl w:val="0"/>
                            <w:numId w:val="17"/>
                          </w:numPr>
                          <w:spacing w:before="100" w:beforeAutospacing="1" w:after="100" w:afterAutospacing="1"/>
                          <w:rPr>
                            <w:sz w:val="24"/>
                            <w:szCs w:val="24"/>
                          </w:rPr>
                        </w:pPr>
                        <w:r>
                          <w:rPr>
                            <w:sz w:val="24"/>
                          </w:rPr>
                          <w:t>Understand the average and marginal product of inputs</w:t>
                        </w:r>
                      </w:p>
                      <w:p w:rsidR="00FA26C5" w:rsidRPr="00FA26C5" w:rsidRDefault="00FA26C5" w:rsidP="00FA26C5">
                        <w:pPr>
                          <w:numPr>
                            <w:ilvl w:val="0"/>
                            <w:numId w:val="17"/>
                          </w:numPr>
                          <w:spacing w:before="100" w:beforeAutospacing="1" w:after="100" w:afterAutospacing="1"/>
                          <w:rPr>
                            <w:sz w:val="24"/>
                            <w:szCs w:val="24"/>
                          </w:rPr>
                        </w:pPr>
                        <w:r>
                          <w:rPr>
                            <w:sz w:val="24"/>
                          </w:rPr>
                          <w:t>Understand the idea of returns to scale</w:t>
                        </w:r>
                      </w:p>
                      <w:p w:rsidR="00FA26C5" w:rsidRPr="00FA26C5" w:rsidRDefault="00FA26C5" w:rsidP="00FA26C5">
                        <w:pPr>
                          <w:numPr>
                            <w:ilvl w:val="0"/>
                            <w:numId w:val="17"/>
                          </w:numPr>
                          <w:spacing w:before="100" w:beforeAutospacing="1" w:after="100" w:afterAutospacing="1"/>
                          <w:rPr>
                            <w:sz w:val="24"/>
                            <w:szCs w:val="24"/>
                          </w:rPr>
                        </w:pPr>
                        <w:r>
                          <w:rPr>
                            <w:sz w:val="24"/>
                          </w:rPr>
                          <w:t>Be familiar with the concept of opportunity cost</w:t>
                        </w:r>
                      </w:p>
                      <w:p w:rsidR="00FA26C5" w:rsidRPr="00FA26C5" w:rsidRDefault="00FA26C5" w:rsidP="00FA26C5">
                        <w:pPr>
                          <w:numPr>
                            <w:ilvl w:val="0"/>
                            <w:numId w:val="17"/>
                          </w:numPr>
                          <w:spacing w:before="100" w:beforeAutospacing="1" w:after="100" w:afterAutospacing="1"/>
                          <w:rPr>
                            <w:sz w:val="24"/>
                            <w:szCs w:val="24"/>
                          </w:rPr>
                        </w:pPr>
                        <w:r>
                          <w:rPr>
                            <w:sz w:val="24"/>
                          </w:rPr>
                          <w:t>Understand price taking behavior</w:t>
                        </w:r>
                      </w:p>
                      <w:p w:rsidR="00FA26C5" w:rsidRPr="00FA26C5" w:rsidRDefault="00FA26C5" w:rsidP="00FA26C5">
                        <w:pPr>
                          <w:numPr>
                            <w:ilvl w:val="0"/>
                            <w:numId w:val="17"/>
                          </w:numPr>
                          <w:spacing w:before="100" w:beforeAutospacing="1" w:after="100" w:afterAutospacing="1"/>
                          <w:rPr>
                            <w:sz w:val="24"/>
                            <w:szCs w:val="24"/>
                          </w:rPr>
                        </w:pPr>
                        <w:r>
                          <w:rPr>
                            <w:sz w:val="24"/>
                          </w:rPr>
                          <w:t>Be able to manipulate and solve diagrammatic and algebraic models of microeconomics</w:t>
                        </w:r>
                      </w:p>
                      <w:p w:rsidR="00FA26C5" w:rsidRPr="00A846C6" w:rsidRDefault="00FA26C5" w:rsidP="00FA26C5">
                        <w:pPr>
                          <w:numPr>
                            <w:ilvl w:val="0"/>
                            <w:numId w:val="17"/>
                          </w:numPr>
                          <w:spacing w:before="100" w:beforeAutospacing="1" w:after="100" w:afterAutospacing="1"/>
                          <w:rPr>
                            <w:sz w:val="24"/>
                            <w:szCs w:val="24"/>
                          </w:rPr>
                        </w:pPr>
                        <w:r>
                          <w:rPr>
                            <w:sz w:val="24"/>
                          </w:rPr>
                          <w:t>Understand the limitations of the models studied</w:t>
                        </w:r>
                      </w:p>
                    </w:tc>
                  </w:tr>
                </w:tbl>
                <w:p w:rsidR="0015219C" w:rsidRPr="00A846C6" w:rsidRDefault="0015219C" w:rsidP="00A64D22">
                  <w:pPr>
                    <w:spacing w:before="100" w:beforeAutospacing="1" w:after="100" w:afterAutospacing="1"/>
                    <w:rPr>
                      <w:sz w:val="24"/>
                      <w:szCs w:val="24"/>
                    </w:rPr>
                  </w:pPr>
                </w:p>
              </w:tc>
            </w:tr>
          </w:tbl>
          <w:p w:rsidR="0000706E" w:rsidRDefault="0000706E" w:rsidP="0015219C">
            <w:pPr>
              <w:tabs>
                <w:tab w:val="left" w:pos="567"/>
              </w:tabs>
              <w:rPr>
                <w:rFonts w:ascii="Arial" w:hAnsi="Arial" w:cs="Arial"/>
              </w:rPr>
            </w:pP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2704FA" w:rsidRDefault="002704FA" w:rsidP="002704FA">
            <w:pPr>
              <w:jc w:val="lowKashida"/>
              <w:rPr>
                <w:b/>
                <w:sz w:val="24"/>
                <w:szCs w:val="24"/>
              </w:rPr>
            </w:pPr>
            <w:r>
              <w:rPr>
                <w:b/>
                <w:sz w:val="24"/>
                <w:szCs w:val="24"/>
              </w:rPr>
              <w:t>Lecture</w:t>
            </w:r>
          </w:p>
          <w:p w:rsidR="002704FA" w:rsidRPr="007C44E0" w:rsidRDefault="002704FA" w:rsidP="002704FA">
            <w:pPr>
              <w:jc w:val="lowKashida"/>
              <w:rPr>
                <w:b/>
                <w:sz w:val="24"/>
                <w:szCs w:val="24"/>
              </w:rPr>
            </w:pPr>
            <w:r w:rsidRPr="007C44E0">
              <w:rPr>
                <w:b/>
                <w:sz w:val="24"/>
                <w:szCs w:val="24"/>
              </w:rPr>
              <w:t>Supporting Materials:</w:t>
            </w:r>
          </w:p>
          <w:p w:rsidR="002704FA" w:rsidRDefault="002704FA" w:rsidP="002704FA">
            <w:pPr>
              <w:jc w:val="lowKashida"/>
              <w:rPr>
                <w:bCs/>
                <w:sz w:val="24"/>
                <w:szCs w:val="24"/>
              </w:rPr>
            </w:pPr>
            <w:r>
              <w:rPr>
                <w:bCs/>
                <w:sz w:val="24"/>
                <w:szCs w:val="24"/>
              </w:rPr>
              <w:t xml:space="preserve">Lecture notes, newspaper articles and case studies. </w:t>
            </w:r>
          </w:p>
          <w:p w:rsidR="0000706E" w:rsidRDefault="0000706E" w:rsidP="00466538">
            <w:pPr>
              <w:widowControl w:val="0"/>
              <w:rPr>
                <w:rFonts w:ascii="Tahoma" w:hAnsi="Tahoma" w:cs="Tahoma"/>
              </w:rPr>
            </w:pP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CB6885" w:rsidRDefault="0000706E" w:rsidP="00CB6885">
            <w:pPr>
              <w:pStyle w:val="List"/>
              <w:rPr>
                <w:rFonts w:ascii="Times New Roman" w:hAnsi="Times New Roman"/>
                <w:b/>
                <w:bCs/>
                <w:szCs w:val="24"/>
              </w:rPr>
            </w:pPr>
            <w:r>
              <w:rPr>
                <w:rFonts w:ascii="Tahoma" w:hAnsi="Tahoma" w:cs="Tahoma"/>
              </w:rPr>
              <w:t> </w:t>
            </w:r>
            <w:r w:rsidR="00CB6885" w:rsidRPr="00CA3015">
              <w:rPr>
                <w:rFonts w:ascii="Times New Roman" w:hAnsi="Times New Roman"/>
                <w:b/>
                <w:bCs/>
                <w:szCs w:val="24"/>
              </w:rPr>
              <w:t>Basic text:</w:t>
            </w:r>
          </w:p>
          <w:p w:rsidR="00CB6885" w:rsidRPr="00CA3015" w:rsidRDefault="00CB6885" w:rsidP="00CB6885">
            <w:pPr>
              <w:pStyle w:val="List"/>
              <w:rPr>
                <w:rFonts w:ascii="Times New Roman" w:hAnsi="Times New Roman"/>
                <w:b/>
                <w:bCs/>
                <w:szCs w:val="24"/>
              </w:rPr>
            </w:pPr>
          </w:p>
          <w:p w:rsidR="00CB6885" w:rsidRDefault="00CB6885" w:rsidP="00A852A3">
            <w:pPr>
              <w:pStyle w:val="List"/>
              <w:rPr>
                <w:rFonts w:ascii="Times New Roman" w:hAnsi="Times New Roman"/>
                <w:szCs w:val="24"/>
              </w:rPr>
            </w:pPr>
            <w:r w:rsidRPr="00CA3015">
              <w:rPr>
                <w:rFonts w:ascii="Times New Roman" w:hAnsi="Times New Roman"/>
                <w:b/>
                <w:bCs/>
                <w:szCs w:val="24"/>
                <w:u w:val="single"/>
              </w:rPr>
              <w:t>Principles of Economics</w:t>
            </w:r>
            <w:r>
              <w:rPr>
                <w:rFonts w:ascii="Times New Roman" w:hAnsi="Times New Roman"/>
                <w:szCs w:val="24"/>
              </w:rPr>
              <w:t xml:space="preserve">: </w:t>
            </w:r>
            <w:r w:rsidR="00A852A3">
              <w:rPr>
                <w:rFonts w:ascii="Times New Roman" w:hAnsi="Times New Roman"/>
                <w:szCs w:val="24"/>
              </w:rPr>
              <w:t xml:space="preserve">Middle East </w:t>
            </w:r>
            <w:r>
              <w:rPr>
                <w:rFonts w:ascii="Times New Roman" w:hAnsi="Times New Roman"/>
                <w:szCs w:val="24"/>
              </w:rPr>
              <w:t xml:space="preserve">Edition. Gregory </w:t>
            </w:r>
            <w:proofErr w:type="spellStart"/>
            <w:r>
              <w:rPr>
                <w:rFonts w:ascii="Times New Roman" w:hAnsi="Times New Roman"/>
                <w:szCs w:val="24"/>
              </w:rPr>
              <w:t>Mankiw</w:t>
            </w:r>
            <w:proofErr w:type="spellEnd"/>
            <w:r>
              <w:rPr>
                <w:rFonts w:ascii="Times New Roman" w:hAnsi="Times New Roman"/>
                <w:szCs w:val="24"/>
              </w:rPr>
              <w:t xml:space="preserve">; </w:t>
            </w:r>
            <w:proofErr w:type="spellStart"/>
            <w:r w:rsidR="001A53DB" w:rsidRPr="00A852A3">
              <w:rPr>
                <w:rFonts w:ascii="Times New Roman" w:hAnsi="Times New Roman"/>
                <w:szCs w:val="24"/>
              </w:rPr>
              <w:t>Rash</w:t>
            </w:r>
            <w:bookmarkStart w:id="0" w:name="_GoBack"/>
            <w:bookmarkEnd w:id="0"/>
            <w:r w:rsidR="001A53DB" w:rsidRPr="00A852A3">
              <w:rPr>
                <w:rFonts w:ascii="Times New Roman" w:hAnsi="Times New Roman"/>
                <w:szCs w:val="24"/>
              </w:rPr>
              <w:t>wan</w:t>
            </w:r>
            <w:proofErr w:type="spellEnd"/>
            <w:r w:rsidR="001A53DB">
              <w:rPr>
                <w:rFonts w:ascii="Times New Roman" w:hAnsi="Times New Roman"/>
                <w:szCs w:val="24"/>
              </w:rPr>
              <w:t xml:space="preserve"> </w:t>
            </w:r>
            <w:r w:rsidR="00A852A3">
              <w:rPr>
                <w:rFonts w:ascii="Times New Roman" w:hAnsi="Times New Roman"/>
                <w:szCs w:val="24"/>
              </w:rPr>
              <w:t>Mohamed H.</w:t>
            </w:r>
          </w:p>
          <w:p w:rsidR="00CB6885" w:rsidRDefault="00CB6885" w:rsidP="00CB6885">
            <w:pPr>
              <w:pStyle w:val="List"/>
              <w:rPr>
                <w:rFonts w:ascii="Times New Roman" w:hAnsi="Times New Roman"/>
                <w:szCs w:val="24"/>
              </w:rPr>
            </w:pPr>
          </w:p>
          <w:p w:rsidR="00CB6885" w:rsidRDefault="00CB6885" w:rsidP="00CB6885">
            <w:pPr>
              <w:pStyle w:val="List"/>
              <w:rPr>
                <w:rFonts w:ascii="Times New Roman" w:hAnsi="Times New Roman"/>
                <w:b/>
                <w:bCs/>
                <w:szCs w:val="24"/>
              </w:rPr>
            </w:pPr>
            <w:r w:rsidRPr="00CA3015">
              <w:rPr>
                <w:rFonts w:ascii="Times New Roman" w:hAnsi="Times New Roman"/>
                <w:b/>
                <w:bCs/>
                <w:szCs w:val="24"/>
              </w:rPr>
              <w:t>References</w:t>
            </w:r>
            <w:r>
              <w:rPr>
                <w:rFonts w:ascii="Times New Roman" w:hAnsi="Times New Roman"/>
                <w:b/>
                <w:bCs/>
                <w:szCs w:val="24"/>
              </w:rPr>
              <w:t>:</w:t>
            </w:r>
          </w:p>
          <w:p w:rsidR="00CB6885" w:rsidRPr="007C44E0" w:rsidRDefault="00CB6885" w:rsidP="004967E1">
            <w:pPr>
              <w:jc w:val="lowKashida"/>
              <w:rPr>
                <w:b/>
                <w:bCs/>
                <w:sz w:val="24"/>
                <w:szCs w:val="24"/>
              </w:rPr>
            </w:pPr>
            <w:r w:rsidRPr="007C44E0">
              <w:t xml:space="preserve">Brue, S. L., &amp; McConnell, C.R. (2005). </w:t>
            </w:r>
            <w:r>
              <w:rPr>
                <w:b/>
                <w:bCs/>
                <w:sz w:val="24"/>
                <w:szCs w:val="24"/>
                <w:u w:val="single"/>
              </w:rPr>
              <w:t>"M</w:t>
            </w:r>
            <w:r w:rsidR="004967E1">
              <w:rPr>
                <w:b/>
                <w:bCs/>
                <w:sz w:val="24"/>
                <w:szCs w:val="24"/>
                <w:u w:val="single"/>
              </w:rPr>
              <w:t>i</w:t>
            </w:r>
            <w:r w:rsidRPr="007C44E0">
              <w:rPr>
                <w:b/>
                <w:bCs/>
                <w:sz w:val="24"/>
                <w:szCs w:val="24"/>
                <w:u w:val="single"/>
              </w:rPr>
              <w:t>croeconomics".</w:t>
            </w:r>
            <w:r w:rsidRPr="007C44E0">
              <w:t xml:space="preserve"> (16th ed.). </w:t>
            </w:r>
            <w:smartTag w:uri="urn:schemas-microsoft-com:office:smarttags" w:element="place">
              <w:smartTag w:uri="urn:schemas-microsoft-com:office:smarttags" w:element="City">
                <w:r w:rsidRPr="007C44E0">
                  <w:t>New York</w:t>
                </w:r>
              </w:smartTag>
              <w:r w:rsidRPr="007C44E0">
                <w:t xml:space="preserve">, </w:t>
              </w:r>
              <w:smartTag w:uri="urn:schemas-microsoft-com:office:smarttags" w:element="State">
                <w:r w:rsidRPr="007C44E0">
                  <w:t>NY</w:t>
                </w:r>
              </w:smartTag>
            </w:smartTag>
            <w:r w:rsidRPr="007C44E0">
              <w:t>: McGraw-Hill/Irwin. ISBN # 0-07-287561-5</w:t>
            </w:r>
          </w:p>
          <w:p w:rsidR="0000706E" w:rsidRDefault="0000706E" w:rsidP="00AB4329">
            <w:pPr>
              <w:pStyle w:val="List"/>
              <w:rPr>
                <w:rFonts w:ascii="Tahoma" w:hAnsi="Tahoma" w:cs="Tahoma"/>
              </w:rPr>
            </w:pP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00706E">
            <w:pPr>
              <w:widowControl w:val="0"/>
              <w:rPr>
                <w:rFonts w:ascii="Tahoma" w:hAnsi="Tahoma" w:cs="Tahoma"/>
                <w:b/>
                <w:bCs/>
              </w:rPr>
            </w:pPr>
            <w:r>
              <w:rPr>
                <w:rFonts w:ascii="Tahoma" w:hAnsi="Tahoma" w:cs="Tahoma"/>
                <w:b/>
                <w:bCs/>
              </w:rPr>
              <w:t>Proposed Websites</w:t>
            </w:r>
          </w:p>
        </w:tc>
        <w:tc>
          <w:tcPr>
            <w:tcW w:w="7920" w:type="dxa"/>
            <w:gridSpan w:val="3"/>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7059B0" w:rsidP="00563041">
            <w:pPr>
              <w:widowControl w:val="0"/>
              <w:rPr>
                <w:rFonts w:ascii="Tahoma" w:hAnsi="Tahoma" w:cs="Tahoma"/>
              </w:rPr>
            </w:pPr>
            <w:hyperlink r:id="rId12" w:history="1">
              <w:r w:rsidR="00165FFC" w:rsidRPr="00077C37">
                <w:rPr>
                  <w:rStyle w:val="Hyperlink"/>
                  <w:rFonts w:ascii="Tahoma" w:hAnsi="Tahoma" w:cs="Tahoma"/>
                </w:rPr>
                <w:t>http://aise.swlearning.com</w:t>
              </w:r>
            </w:hyperlink>
          </w:p>
          <w:p w:rsidR="002704FA" w:rsidRDefault="002704FA">
            <w:pPr>
              <w:widowControl w:val="0"/>
              <w:rPr>
                <w:rFonts w:ascii="Tahoma" w:hAnsi="Tahoma" w:cs="Tahoma"/>
              </w:rPr>
            </w:pPr>
          </w:p>
        </w:tc>
      </w:tr>
      <w:tr w:rsidR="0000706E"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1A53DB" w:rsidRDefault="0000706E">
            <w:pPr>
              <w:widowControl w:val="0"/>
              <w:rPr>
                <w:rFonts w:ascii="Tahoma" w:hAnsi="Tahoma" w:cs="Tahoma"/>
                <w:b/>
                <w:bCs/>
                <w:color w:val="auto"/>
              </w:rPr>
            </w:pPr>
            <w:r w:rsidRPr="001A53DB">
              <w:rPr>
                <w:rFonts w:ascii="Tahoma" w:hAnsi="Tahoma" w:cs="Tahoma"/>
                <w:b/>
                <w:bCs/>
                <w:color w:val="auto"/>
              </w:rPr>
              <w:t>Grading Scheme</w:t>
            </w:r>
          </w:p>
        </w:tc>
        <w:tc>
          <w:tcPr>
            <w:tcW w:w="7920" w:type="dxa"/>
            <w:gridSpan w:val="3"/>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6C6AB7" w:rsidRDefault="006C6AB7" w:rsidP="006C6AB7">
            <w:pPr>
              <w:widowControl w:val="0"/>
              <w:rPr>
                <w:rFonts w:ascii="Tahoma" w:hAnsi="Tahoma" w:cs="Tahoma"/>
                <w:sz w:val="24"/>
                <w:szCs w:val="24"/>
              </w:rPr>
            </w:pPr>
            <w:r>
              <w:rPr>
                <w:rFonts w:ascii="Tahoma" w:hAnsi="Tahoma" w:cs="Tahoma"/>
                <w:sz w:val="24"/>
                <w:szCs w:val="24"/>
              </w:rPr>
              <w:t>Assignment 1 &amp; 2                              – 20%</w:t>
            </w:r>
          </w:p>
          <w:p w:rsidR="006C6AB7" w:rsidRDefault="006C6AB7" w:rsidP="006C6AB7">
            <w:pPr>
              <w:widowControl w:val="0"/>
              <w:rPr>
                <w:rFonts w:ascii="Tahoma" w:hAnsi="Tahoma" w:cs="Tahoma"/>
                <w:sz w:val="24"/>
                <w:szCs w:val="24"/>
              </w:rPr>
            </w:pPr>
            <w:r>
              <w:rPr>
                <w:rFonts w:ascii="Tahoma" w:hAnsi="Tahoma" w:cs="Tahoma"/>
                <w:sz w:val="24"/>
                <w:szCs w:val="24"/>
              </w:rPr>
              <w:t>Quiz 1 &amp; 2                                         – 20%</w:t>
            </w:r>
          </w:p>
          <w:p w:rsidR="006C6AB7" w:rsidRDefault="006C6AB7" w:rsidP="006C6AB7">
            <w:pPr>
              <w:widowControl w:val="0"/>
              <w:rPr>
                <w:rFonts w:ascii="Tahoma" w:hAnsi="Tahoma" w:cs="Tahoma"/>
                <w:sz w:val="24"/>
                <w:szCs w:val="24"/>
              </w:rPr>
            </w:pPr>
            <w:r>
              <w:rPr>
                <w:rFonts w:ascii="Tahoma" w:hAnsi="Tahoma" w:cs="Tahoma"/>
                <w:sz w:val="24"/>
                <w:szCs w:val="24"/>
              </w:rPr>
              <w:t>Midterm                                            - 20%</w:t>
            </w:r>
          </w:p>
          <w:p w:rsidR="006C6AB7" w:rsidRDefault="006C6AB7" w:rsidP="006C6AB7">
            <w:pPr>
              <w:widowControl w:val="0"/>
              <w:rPr>
                <w:rFonts w:ascii="Tahoma" w:hAnsi="Tahoma" w:cs="Tahoma"/>
                <w:sz w:val="24"/>
                <w:szCs w:val="24"/>
              </w:rPr>
            </w:pPr>
            <w:r>
              <w:rPr>
                <w:rFonts w:ascii="Tahoma" w:hAnsi="Tahoma" w:cs="Tahoma"/>
                <w:sz w:val="24"/>
                <w:szCs w:val="24"/>
              </w:rPr>
              <w:t>Final Exam                                        – 40%</w:t>
            </w:r>
          </w:p>
          <w:p w:rsidR="006C6AB7" w:rsidRDefault="006C6AB7" w:rsidP="006C6AB7">
            <w:pPr>
              <w:widowControl w:val="0"/>
              <w:rPr>
                <w:rFonts w:ascii="Tahoma" w:hAnsi="Tahoma" w:cs="Tahoma"/>
                <w:sz w:val="24"/>
                <w:szCs w:val="24"/>
              </w:rPr>
            </w:pPr>
          </w:p>
          <w:p w:rsidR="00165FFC" w:rsidRDefault="006C6AB7" w:rsidP="006C6AB7">
            <w:pPr>
              <w:rPr>
                <w:rFonts w:ascii="Tahoma" w:hAnsi="Tahoma" w:cs="Tahoma"/>
              </w:rPr>
            </w:pPr>
            <w:r>
              <w:rPr>
                <w:rFonts w:ascii="Tahoma" w:hAnsi="Tahoma" w:cs="Tahoma"/>
                <w:sz w:val="24"/>
                <w:szCs w:val="24"/>
              </w:rPr>
              <w:t xml:space="preserve">Total                                              </w:t>
            </w:r>
            <w:r w:rsidR="00010E73">
              <w:rPr>
                <w:rFonts w:ascii="Tahoma" w:hAnsi="Tahoma" w:cs="Tahoma"/>
                <w:sz w:val="24"/>
                <w:szCs w:val="24"/>
              </w:rPr>
              <w:t xml:space="preserve">   </w:t>
            </w:r>
            <w:r>
              <w:rPr>
                <w:rFonts w:ascii="Tahoma" w:hAnsi="Tahoma" w:cs="Tahoma"/>
                <w:sz w:val="24"/>
                <w:szCs w:val="24"/>
              </w:rPr>
              <w:t xml:space="preserve"> 100%</w:t>
            </w:r>
          </w:p>
          <w:p w:rsidR="00165FFC" w:rsidRDefault="00165FFC" w:rsidP="00165FFC">
            <w:pPr>
              <w:rPr>
                <w:rFonts w:ascii="Tahoma" w:hAnsi="Tahoma" w:cs="Tahoma"/>
              </w:rPr>
            </w:pPr>
          </w:p>
          <w:p w:rsidR="00165FFC" w:rsidRPr="00165FFC" w:rsidRDefault="00165FFC" w:rsidP="00165FFC">
            <w:pPr>
              <w:rPr>
                <w:rFonts w:ascii="Tahoma" w:hAnsi="Tahoma" w:cs="Tahoma"/>
              </w:rPr>
            </w:pPr>
          </w:p>
        </w:tc>
      </w:tr>
    </w:tbl>
    <w:p w:rsidR="0000706E" w:rsidRDefault="0000706E"/>
    <w:p w:rsidR="00FB6AF6" w:rsidRDefault="00FB6AF6"/>
    <w:p w:rsidR="00FB6AF6" w:rsidRDefault="00FB6AF6"/>
    <w:p w:rsidR="00FB6AF6" w:rsidRDefault="00FB6AF6"/>
    <w:p w:rsidR="00FB6AF6" w:rsidRDefault="00FB6AF6"/>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C46F6B">
            <w:pPr>
              <w:spacing w:before="100" w:beforeAutospacing="1" w:after="100" w:afterAutospacing="1"/>
            </w:pPr>
            <w:r w:rsidRPr="00AC4AB3">
              <w:rPr>
                <w:rFonts w:ascii="Verdana" w:hAnsi="Verdana"/>
              </w:rPr>
              <w:t>9</w:t>
            </w:r>
            <w:r w:rsidR="00C46F6B">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8667A0">
              <w:rPr>
                <w:rFonts w:ascii="Verdana" w:hAnsi="Verdana"/>
              </w:rPr>
              <w:t>94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8667A0">
              <w:rPr>
                <w:rFonts w:ascii="Verdana" w:hAnsi="Verdana"/>
              </w:rPr>
              <w:t>89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8667A0">
              <w:rPr>
                <w:rFonts w:ascii="Verdana" w:hAnsi="Verdana"/>
              </w:rPr>
              <w:t>84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8667A0">
              <w:rPr>
                <w:rFonts w:ascii="Verdana" w:hAnsi="Verdana"/>
              </w:rPr>
              <w:t>79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8667A0">
              <w:rPr>
                <w:rFonts w:ascii="Verdana" w:hAnsi="Verdana"/>
              </w:rPr>
              <w:t>74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8667A0">
              <w:rPr>
                <w:rFonts w:ascii="Verdana" w:hAnsi="Verdana"/>
              </w:rPr>
              <w:t>69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8667A0">
              <w:rPr>
                <w:rFonts w:ascii="Verdana" w:hAnsi="Verdana"/>
              </w:rPr>
              <w:t>64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8667A0">
              <w:rPr>
                <w:rFonts w:ascii="Verdana" w:hAnsi="Verdana"/>
              </w:rPr>
              <w:t>59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FE2EB9" w:rsidRDefault="00FE2EB9" w:rsidP="00FE2EB9"/>
    <w:p w:rsidR="00A64D22" w:rsidRDefault="00A64D22" w:rsidP="00A64D22">
      <w:pPr>
        <w:jc w:val="center"/>
        <w:rPr>
          <w:b/>
          <w:bCs/>
          <w:sz w:val="32"/>
          <w:szCs w:val="32"/>
        </w:rPr>
      </w:pPr>
      <w:r w:rsidRPr="00A64D22">
        <w:rPr>
          <w:b/>
          <w:bCs/>
          <w:sz w:val="32"/>
          <w:szCs w:val="32"/>
        </w:rPr>
        <w:t>COURSE OUTLINE</w:t>
      </w:r>
    </w:p>
    <w:tbl>
      <w:tblPr>
        <w:tblW w:w="10243" w:type="dxa"/>
        <w:jc w:val="center"/>
        <w:tblCellSpacing w:w="20" w:type="dxa"/>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23"/>
        <w:gridCol w:w="1927"/>
        <w:gridCol w:w="5831"/>
        <w:gridCol w:w="1262"/>
      </w:tblGrid>
      <w:tr w:rsidR="001A53DB" w:rsidRPr="001F2BE7" w:rsidTr="001A53DB">
        <w:trPr>
          <w:tblCellSpacing w:w="20" w:type="dxa"/>
          <w:jc w:val="center"/>
        </w:trPr>
        <w:tc>
          <w:tcPr>
            <w:tcW w:w="1164" w:type="dxa"/>
          </w:tcPr>
          <w:p w:rsidR="001A53DB" w:rsidRPr="001F2BE7" w:rsidRDefault="001A53DB" w:rsidP="003209A8">
            <w:pPr>
              <w:rPr>
                <w:b/>
                <w:bCs/>
                <w:sz w:val="24"/>
                <w:szCs w:val="24"/>
              </w:rPr>
            </w:pPr>
            <w:r w:rsidRPr="001F2BE7">
              <w:rPr>
                <w:b/>
                <w:bCs/>
                <w:sz w:val="24"/>
                <w:szCs w:val="24"/>
              </w:rPr>
              <w:t>WEEKS</w:t>
            </w:r>
          </w:p>
        </w:tc>
        <w:tc>
          <w:tcPr>
            <w:tcW w:w="1889" w:type="dxa"/>
            <w:vAlign w:val="center"/>
          </w:tcPr>
          <w:p w:rsidR="001A53DB" w:rsidRPr="001F2BE7" w:rsidRDefault="001A53DB" w:rsidP="003209A8">
            <w:pPr>
              <w:jc w:val="center"/>
              <w:rPr>
                <w:b/>
                <w:bCs/>
                <w:sz w:val="24"/>
                <w:szCs w:val="24"/>
              </w:rPr>
            </w:pPr>
            <w:r w:rsidRPr="001F2BE7">
              <w:rPr>
                <w:b/>
                <w:bCs/>
                <w:sz w:val="24"/>
                <w:szCs w:val="24"/>
              </w:rPr>
              <w:t>Topics and Chapters</w:t>
            </w:r>
          </w:p>
        </w:tc>
        <w:tc>
          <w:tcPr>
            <w:tcW w:w="5810" w:type="dxa"/>
          </w:tcPr>
          <w:p w:rsidR="001A53DB" w:rsidRPr="001F2BE7" w:rsidRDefault="001A53DB" w:rsidP="003209A8">
            <w:pPr>
              <w:tabs>
                <w:tab w:val="left" w:pos="234"/>
              </w:tabs>
              <w:rPr>
                <w:b/>
                <w:bCs/>
                <w:sz w:val="24"/>
                <w:szCs w:val="24"/>
              </w:rPr>
            </w:pPr>
            <w:r w:rsidRPr="001F2BE7">
              <w:rPr>
                <w:b/>
                <w:bCs/>
                <w:sz w:val="24"/>
                <w:szCs w:val="24"/>
              </w:rPr>
              <w:tab/>
              <w:t>Focus</w:t>
            </w:r>
          </w:p>
        </w:tc>
        <w:tc>
          <w:tcPr>
            <w:tcW w:w="1180" w:type="dxa"/>
          </w:tcPr>
          <w:p w:rsidR="001A53DB" w:rsidRPr="001A53DB" w:rsidRDefault="001A53DB" w:rsidP="001A53DB">
            <w:pPr>
              <w:tabs>
                <w:tab w:val="left" w:pos="234"/>
              </w:tabs>
              <w:ind w:left="360"/>
              <w:rPr>
                <w:b/>
                <w:bCs/>
                <w:sz w:val="24"/>
                <w:szCs w:val="24"/>
              </w:rPr>
            </w:pPr>
            <w:r w:rsidRPr="001A53DB">
              <w:rPr>
                <w:b/>
                <w:bCs/>
                <w:sz w:val="24"/>
                <w:szCs w:val="24"/>
              </w:rPr>
              <w:t xml:space="preserve">Notes </w:t>
            </w: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Pr>
                <w:bCs/>
                <w:sz w:val="24"/>
                <w:szCs w:val="24"/>
              </w:rPr>
              <w:t>WEEK 1</w:t>
            </w:r>
          </w:p>
        </w:tc>
        <w:tc>
          <w:tcPr>
            <w:tcW w:w="1889" w:type="dxa"/>
            <w:vAlign w:val="center"/>
          </w:tcPr>
          <w:p w:rsidR="001A53DB" w:rsidRPr="001F2BE7" w:rsidRDefault="001A53DB" w:rsidP="003209A8">
            <w:pPr>
              <w:jc w:val="center"/>
              <w:rPr>
                <w:sz w:val="24"/>
                <w:szCs w:val="24"/>
              </w:rPr>
            </w:pPr>
            <w:r>
              <w:rPr>
                <w:sz w:val="24"/>
                <w:szCs w:val="24"/>
              </w:rPr>
              <w:t>Introduction to Economics</w:t>
            </w:r>
          </w:p>
        </w:tc>
        <w:tc>
          <w:tcPr>
            <w:tcW w:w="5810" w:type="dxa"/>
          </w:tcPr>
          <w:p w:rsidR="001A53DB" w:rsidRPr="001F2BE7" w:rsidRDefault="001A53DB" w:rsidP="00076936">
            <w:pPr>
              <w:numPr>
                <w:ilvl w:val="0"/>
                <w:numId w:val="5"/>
              </w:numPr>
              <w:rPr>
                <w:sz w:val="24"/>
                <w:szCs w:val="24"/>
              </w:rPr>
            </w:pPr>
            <w:r>
              <w:rPr>
                <w:sz w:val="24"/>
                <w:szCs w:val="24"/>
              </w:rPr>
              <w:t>Basic vocabulary of economics</w:t>
            </w:r>
          </w:p>
        </w:tc>
        <w:tc>
          <w:tcPr>
            <w:tcW w:w="1180" w:type="dxa"/>
          </w:tcPr>
          <w:p w:rsidR="001A53DB"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061554">
            <w:pPr>
              <w:rPr>
                <w:bCs/>
                <w:sz w:val="24"/>
                <w:szCs w:val="24"/>
              </w:rPr>
            </w:pPr>
            <w:r w:rsidRPr="001F2BE7">
              <w:rPr>
                <w:bCs/>
                <w:sz w:val="24"/>
                <w:szCs w:val="24"/>
              </w:rPr>
              <w:t xml:space="preserve">WEEK </w:t>
            </w:r>
            <w:r>
              <w:rPr>
                <w:bCs/>
                <w:sz w:val="24"/>
                <w:szCs w:val="24"/>
              </w:rPr>
              <w:t>2</w:t>
            </w:r>
          </w:p>
        </w:tc>
        <w:tc>
          <w:tcPr>
            <w:tcW w:w="1889" w:type="dxa"/>
            <w:vAlign w:val="center"/>
          </w:tcPr>
          <w:p w:rsidR="001A53DB" w:rsidRPr="001F2BE7" w:rsidRDefault="001A53DB" w:rsidP="003209A8">
            <w:pPr>
              <w:jc w:val="center"/>
              <w:rPr>
                <w:bCs/>
                <w:sz w:val="24"/>
                <w:szCs w:val="24"/>
              </w:rPr>
            </w:pPr>
            <w:r w:rsidRPr="001F2BE7">
              <w:rPr>
                <w:sz w:val="24"/>
                <w:szCs w:val="24"/>
              </w:rPr>
              <w:t>Introduction and The 10 principles of Economics                                      Chapters: 1</w:t>
            </w:r>
          </w:p>
        </w:tc>
        <w:tc>
          <w:tcPr>
            <w:tcW w:w="5810" w:type="dxa"/>
          </w:tcPr>
          <w:p w:rsidR="001A53DB" w:rsidRPr="001F2BE7" w:rsidRDefault="001A53DB" w:rsidP="00076936">
            <w:pPr>
              <w:numPr>
                <w:ilvl w:val="0"/>
                <w:numId w:val="5"/>
              </w:numPr>
              <w:rPr>
                <w:sz w:val="24"/>
                <w:szCs w:val="24"/>
              </w:rPr>
            </w:pPr>
            <w:r w:rsidRPr="001F2BE7">
              <w:rPr>
                <w:sz w:val="24"/>
                <w:szCs w:val="24"/>
              </w:rPr>
              <w:t>People face trade offs</w:t>
            </w:r>
          </w:p>
          <w:p w:rsidR="001A53DB" w:rsidRPr="001F2BE7" w:rsidRDefault="001A53DB" w:rsidP="00076936">
            <w:pPr>
              <w:numPr>
                <w:ilvl w:val="0"/>
                <w:numId w:val="5"/>
              </w:numPr>
              <w:rPr>
                <w:sz w:val="24"/>
                <w:szCs w:val="24"/>
              </w:rPr>
            </w:pPr>
            <w:smartTag w:uri="urn:schemas-microsoft-com:office:smarttags" w:element="place">
              <w:r w:rsidRPr="001F2BE7">
                <w:rPr>
                  <w:sz w:val="24"/>
                  <w:szCs w:val="24"/>
                </w:rPr>
                <w:t>Opportunity</w:t>
              </w:r>
            </w:smartTag>
            <w:r w:rsidRPr="001F2BE7">
              <w:rPr>
                <w:sz w:val="24"/>
                <w:szCs w:val="24"/>
              </w:rPr>
              <w:t xml:space="preserve"> cost</w:t>
            </w:r>
          </w:p>
          <w:p w:rsidR="001A53DB" w:rsidRPr="001F2BE7" w:rsidRDefault="001A53DB" w:rsidP="00076936">
            <w:pPr>
              <w:numPr>
                <w:ilvl w:val="0"/>
                <w:numId w:val="5"/>
              </w:numPr>
              <w:rPr>
                <w:sz w:val="24"/>
                <w:szCs w:val="24"/>
              </w:rPr>
            </w:pPr>
            <w:r w:rsidRPr="001F2BE7">
              <w:rPr>
                <w:sz w:val="24"/>
                <w:szCs w:val="24"/>
              </w:rPr>
              <w:t>Rational people think at the margin</w:t>
            </w:r>
          </w:p>
          <w:p w:rsidR="001A53DB" w:rsidRPr="001F2BE7" w:rsidRDefault="001A53DB" w:rsidP="00076936">
            <w:pPr>
              <w:numPr>
                <w:ilvl w:val="0"/>
                <w:numId w:val="5"/>
              </w:numPr>
              <w:rPr>
                <w:sz w:val="24"/>
                <w:szCs w:val="24"/>
              </w:rPr>
            </w:pPr>
            <w:r w:rsidRPr="001F2BE7">
              <w:rPr>
                <w:sz w:val="24"/>
                <w:szCs w:val="24"/>
              </w:rPr>
              <w:t>People respond to incentives</w:t>
            </w:r>
          </w:p>
        </w:tc>
        <w:tc>
          <w:tcPr>
            <w:tcW w:w="1180" w:type="dxa"/>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 xml:space="preserve">WEEK </w:t>
            </w:r>
            <w:r>
              <w:rPr>
                <w:bCs/>
                <w:sz w:val="24"/>
                <w:szCs w:val="24"/>
              </w:rPr>
              <w:t>3</w:t>
            </w:r>
          </w:p>
        </w:tc>
        <w:tc>
          <w:tcPr>
            <w:tcW w:w="1889" w:type="dxa"/>
            <w:vAlign w:val="center"/>
          </w:tcPr>
          <w:p w:rsidR="001A53DB" w:rsidRPr="001F2BE7" w:rsidRDefault="001A53DB" w:rsidP="003209A8">
            <w:pPr>
              <w:jc w:val="center"/>
              <w:rPr>
                <w:sz w:val="24"/>
                <w:szCs w:val="24"/>
              </w:rPr>
            </w:pPr>
            <w:r w:rsidRPr="001F2BE7">
              <w:rPr>
                <w:sz w:val="24"/>
                <w:szCs w:val="24"/>
              </w:rPr>
              <w:t>Introduction and The 10 principles of Economics                                      Chapters: 1</w:t>
            </w:r>
          </w:p>
        </w:tc>
        <w:tc>
          <w:tcPr>
            <w:tcW w:w="5810" w:type="dxa"/>
          </w:tcPr>
          <w:p w:rsidR="001A53DB" w:rsidRPr="001F2BE7" w:rsidRDefault="001A53DB" w:rsidP="00076936">
            <w:pPr>
              <w:numPr>
                <w:ilvl w:val="0"/>
                <w:numId w:val="7"/>
              </w:numPr>
              <w:tabs>
                <w:tab w:val="left" w:pos="201"/>
              </w:tabs>
              <w:rPr>
                <w:sz w:val="24"/>
                <w:szCs w:val="24"/>
              </w:rPr>
            </w:pPr>
            <w:r w:rsidRPr="001F2BE7">
              <w:rPr>
                <w:sz w:val="24"/>
                <w:szCs w:val="24"/>
              </w:rPr>
              <w:t>Trade can make everyone better off</w:t>
            </w:r>
          </w:p>
          <w:p w:rsidR="001A53DB" w:rsidRPr="001F2BE7" w:rsidRDefault="001A53DB" w:rsidP="00076936">
            <w:pPr>
              <w:numPr>
                <w:ilvl w:val="0"/>
                <w:numId w:val="7"/>
              </w:numPr>
              <w:tabs>
                <w:tab w:val="left" w:pos="201"/>
              </w:tabs>
              <w:rPr>
                <w:sz w:val="24"/>
                <w:szCs w:val="24"/>
              </w:rPr>
            </w:pPr>
            <w:r w:rsidRPr="001F2BE7">
              <w:rPr>
                <w:sz w:val="24"/>
                <w:szCs w:val="24"/>
              </w:rPr>
              <w:t>Market economy</w:t>
            </w:r>
          </w:p>
          <w:p w:rsidR="001A53DB" w:rsidRPr="001F2BE7" w:rsidRDefault="001A53DB" w:rsidP="00076936">
            <w:pPr>
              <w:numPr>
                <w:ilvl w:val="0"/>
                <w:numId w:val="7"/>
              </w:numPr>
              <w:tabs>
                <w:tab w:val="left" w:pos="201"/>
              </w:tabs>
              <w:rPr>
                <w:sz w:val="24"/>
                <w:szCs w:val="24"/>
              </w:rPr>
            </w:pPr>
            <w:r w:rsidRPr="001F2BE7">
              <w:rPr>
                <w:sz w:val="24"/>
                <w:szCs w:val="24"/>
              </w:rPr>
              <w:t>The role of government in the economy</w:t>
            </w:r>
          </w:p>
          <w:p w:rsidR="001A53DB" w:rsidRPr="001F2BE7" w:rsidRDefault="001A53DB" w:rsidP="00076936">
            <w:pPr>
              <w:numPr>
                <w:ilvl w:val="0"/>
                <w:numId w:val="7"/>
              </w:numPr>
              <w:tabs>
                <w:tab w:val="left" w:pos="201"/>
              </w:tabs>
              <w:rPr>
                <w:sz w:val="24"/>
                <w:szCs w:val="24"/>
              </w:rPr>
            </w:pPr>
            <w:r w:rsidRPr="001F2BE7">
              <w:rPr>
                <w:sz w:val="24"/>
                <w:szCs w:val="24"/>
              </w:rPr>
              <w:t>Standard of living</w:t>
            </w:r>
          </w:p>
          <w:p w:rsidR="001A53DB" w:rsidRPr="001F2BE7" w:rsidRDefault="001A53DB" w:rsidP="00076936">
            <w:pPr>
              <w:numPr>
                <w:ilvl w:val="0"/>
                <w:numId w:val="7"/>
              </w:numPr>
              <w:tabs>
                <w:tab w:val="left" w:pos="201"/>
              </w:tabs>
              <w:rPr>
                <w:sz w:val="24"/>
                <w:szCs w:val="24"/>
              </w:rPr>
            </w:pPr>
            <w:r w:rsidRPr="001F2BE7">
              <w:rPr>
                <w:sz w:val="24"/>
                <w:szCs w:val="24"/>
              </w:rPr>
              <w:t>Inflation</w:t>
            </w:r>
          </w:p>
        </w:tc>
        <w:tc>
          <w:tcPr>
            <w:tcW w:w="1180" w:type="dxa"/>
          </w:tcPr>
          <w:p w:rsidR="001A53DB" w:rsidRPr="001F2BE7" w:rsidRDefault="001A53DB" w:rsidP="001A53DB">
            <w:pPr>
              <w:tabs>
                <w:tab w:val="left" w:pos="201"/>
              </w:tabs>
              <w:ind w:left="360"/>
              <w:rPr>
                <w:sz w:val="24"/>
                <w:szCs w:val="24"/>
              </w:rPr>
            </w:pPr>
          </w:p>
        </w:tc>
      </w:tr>
      <w:tr w:rsidR="001A53DB" w:rsidRPr="001F2BE7" w:rsidTr="001A53DB">
        <w:trPr>
          <w:tblCellSpacing w:w="20" w:type="dxa"/>
          <w:jc w:val="center"/>
        </w:trPr>
        <w:tc>
          <w:tcPr>
            <w:tcW w:w="1164" w:type="dxa"/>
          </w:tcPr>
          <w:p w:rsidR="001A53DB" w:rsidRDefault="001A53DB" w:rsidP="003209A8">
            <w:pPr>
              <w:rPr>
                <w:bCs/>
                <w:sz w:val="24"/>
                <w:szCs w:val="24"/>
              </w:rPr>
            </w:pPr>
            <w:r w:rsidRPr="001F2BE7">
              <w:rPr>
                <w:bCs/>
                <w:sz w:val="24"/>
                <w:szCs w:val="24"/>
              </w:rPr>
              <w:t xml:space="preserve">WEEK </w:t>
            </w:r>
            <w:r>
              <w:rPr>
                <w:bCs/>
                <w:sz w:val="24"/>
                <w:szCs w:val="24"/>
              </w:rPr>
              <w:t>4</w:t>
            </w:r>
          </w:p>
          <w:p w:rsidR="001A53DB" w:rsidRDefault="001A53DB" w:rsidP="003209A8">
            <w:pPr>
              <w:rPr>
                <w:bCs/>
                <w:sz w:val="24"/>
                <w:szCs w:val="24"/>
              </w:rPr>
            </w:pPr>
          </w:p>
          <w:p w:rsidR="001A53DB" w:rsidRPr="00010E73" w:rsidRDefault="001A53DB" w:rsidP="003209A8">
            <w:pPr>
              <w:rPr>
                <w:b/>
                <w:bCs/>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Thinking like an Economist                                                                        Chapters: 2</w:t>
            </w:r>
          </w:p>
        </w:tc>
        <w:tc>
          <w:tcPr>
            <w:tcW w:w="5810" w:type="dxa"/>
          </w:tcPr>
          <w:p w:rsidR="001A53DB" w:rsidRPr="001F2BE7" w:rsidRDefault="001A53DB" w:rsidP="00076936">
            <w:pPr>
              <w:numPr>
                <w:ilvl w:val="0"/>
                <w:numId w:val="7"/>
              </w:numPr>
              <w:tabs>
                <w:tab w:val="left" w:pos="201"/>
              </w:tabs>
              <w:rPr>
                <w:sz w:val="24"/>
                <w:szCs w:val="24"/>
              </w:rPr>
            </w:pPr>
            <w:r w:rsidRPr="001F2BE7">
              <w:rPr>
                <w:sz w:val="24"/>
                <w:szCs w:val="24"/>
              </w:rPr>
              <w:t>Economic models</w:t>
            </w:r>
          </w:p>
          <w:p w:rsidR="001A53DB" w:rsidRPr="001F2BE7" w:rsidRDefault="001A53DB" w:rsidP="00076936">
            <w:pPr>
              <w:numPr>
                <w:ilvl w:val="0"/>
                <w:numId w:val="7"/>
              </w:numPr>
              <w:tabs>
                <w:tab w:val="left" w:pos="201"/>
              </w:tabs>
              <w:rPr>
                <w:sz w:val="24"/>
                <w:szCs w:val="24"/>
              </w:rPr>
            </w:pPr>
            <w:r w:rsidRPr="001F2BE7">
              <w:rPr>
                <w:sz w:val="24"/>
                <w:szCs w:val="24"/>
              </w:rPr>
              <w:t>The circular flow of income</w:t>
            </w:r>
          </w:p>
          <w:p w:rsidR="001A53DB" w:rsidRPr="001F2BE7" w:rsidRDefault="001A53DB" w:rsidP="00076936">
            <w:pPr>
              <w:numPr>
                <w:ilvl w:val="0"/>
                <w:numId w:val="7"/>
              </w:numPr>
              <w:tabs>
                <w:tab w:val="left" w:pos="201"/>
              </w:tabs>
              <w:rPr>
                <w:sz w:val="24"/>
                <w:szCs w:val="24"/>
              </w:rPr>
            </w:pPr>
            <w:r w:rsidRPr="001F2BE7">
              <w:rPr>
                <w:sz w:val="24"/>
                <w:szCs w:val="24"/>
              </w:rPr>
              <w:t>The production possibilities frontier</w:t>
            </w:r>
          </w:p>
          <w:p w:rsidR="001A53DB" w:rsidRPr="001F2BE7" w:rsidRDefault="001A53DB" w:rsidP="00076936">
            <w:pPr>
              <w:numPr>
                <w:ilvl w:val="0"/>
                <w:numId w:val="7"/>
              </w:numPr>
              <w:tabs>
                <w:tab w:val="left" w:pos="201"/>
              </w:tabs>
              <w:rPr>
                <w:sz w:val="24"/>
                <w:szCs w:val="24"/>
              </w:rPr>
            </w:pPr>
            <w:r w:rsidRPr="001F2BE7">
              <w:rPr>
                <w:sz w:val="24"/>
                <w:szCs w:val="24"/>
              </w:rPr>
              <w:t>Positive and normative economics</w:t>
            </w:r>
          </w:p>
        </w:tc>
        <w:tc>
          <w:tcPr>
            <w:tcW w:w="1180" w:type="dxa"/>
            <w:vMerge w:val="restart"/>
          </w:tcPr>
          <w:p w:rsidR="001A53DB" w:rsidRPr="001F2BE7" w:rsidRDefault="001A53DB" w:rsidP="001A53DB">
            <w:pPr>
              <w:tabs>
                <w:tab w:val="left" w:pos="201"/>
              </w:tabs>
              <w:ind w:left="116"/>
              <w:rPr>
                <w:sz w:val="24"/>
                <w:szCs w:val="24"/>
              </w:rPr>
            </w:pPr>
            <w:r w:rsidRPr="001A53DB">
              <w:rPr>
                <w:sz w:val="24"/>
                <w:szCs w:val="24"/>
              </w:rPr>
              <w:t>QUIZ 1</w:t>
            </w: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5</w:t>
            </w:r>
          </w:p>
        </w:tc>
        <w:tc>
          <w:tcPr>
            <w:tcW w:w="1889" w:type="dxa"/>
            <w:vAlign w:val="center"/>
          </w:tcPr>
          <w:p w:rsidR="001A53DB" w:rsidRPr="001F2BE7" w:rsidRDefault="001A53DB" w:rsidP="003209A8">
            <w:pPr>
              <w:jc w:val="center"/>
              <w:rPr>
                <w:bCs/>
                <w:sz w:val="24"/>
                <w:szCs w:val="24"/>
              </w:rPr>
            </w:pPr>
            <w:r w:rsidRPr="001F2BE7">
              <w:rPr>
                <w:sz w:val="24"/>
                <w:szCs w:val="24"/>
              </w:rPr>
              <w:t>Market forces of demand and supply</w:t>
            </w:r>
            <w:r w:rsidRPr="001F2BE7">
              <w:rPr>
                <w:bCs/>
                <w:sz w:val="24"/>
                <w:szCs w:val="24"/>
              </w:rPr>
              <w:t xml:space="preserve">                                                          Chapter: 4</w:t>
            </w:r>
          </w:p>
        </w:tc>
        <w:tc>
          <w:tcPr>
            <w:tcW w:w="5810" w:type="dxa"/>
          </w:tcPr>
          <w:p w:rsidR="001A53DB" w:rsidRPr="001F2BE7" w:rsidRDefault="001A53DB" w:rsidP="00076936">
            <w:pPr>
              <w:numPr>
                <w:ilvl w:val="0"/>
                <w:numId w:val="9"/>
              </w:numPr>
              <w:rPr>
                <w:sz w:val="24"/>
                <w:szCs w:val="24"/>
              </w:rPr>
            </w:pPr>
            <w:r w:rsidRPr="001F2BE7">
              <w:rPr>
                <w:sz w:val="24"/>
                <w:szCs w:val="24"/>
              </w:rPr>
              <w:t>Markets and competition</w:t>
            </w:r>
          </w:p>
          <w:p w:rsidR="001A53DB" w:rsidRPr="001F2BE7" w:rsidRDefault="001A53DB" w:rsidP="00076936">
            <w:pPr>
              <w:numPr>
                <w:ilvl w:val="0"/>
                <w:numId w:val="9"/>
              </w:numPr>
              <w:rPr>
                <w:sz w:val="24"/>
                <w:szCs w:val="24"/>
              </w:rPr>
            </w:pPr>
            <w:r w:rsidRPr="001F2BE7">
              <w:rPr>
                <w:sz w:val="24"/>
                <w:szCs w:val="24"/>
              </w:rPr>
              <w:t>Demand</w:t>
            </w:r>
          </w:p>
          <w:p w:rsidR="001A53DB" w:rsidRPr="001F2BE7" w:rsidRDefault="001A53DB" w:rsidP="00076936">
            <w:pPr>
              <w:numPr>
                <w:ilvl w:val="0"/>
                <w:numId w:val="9"/>
              </w:numPr>
              <w:rPr>
                <w:sz w:val="24"/>
                <w:szCs w:val="24"/>
              </w:rPr>
            </w:pPr>
            <w:r w:rsidRPr="001F2BE7">
              <w:rPr>
                <w:sz w:val="24"/>
                <w:szCs w:val="24"/>
              </w:rPr>
              <w:t>Types of goods</w:t>
            </w:r>
          </w:p>
          <w:p w:rsidR="001A53DB" w:rsidRPr="001F2BE7" w:rsidRDefault="001A53DB" w:rsidP="00076936">
            <w:pPr>
              <w:numPr>
                <w:ilvl w:val="0"/>
                <w:numId w:val="9"/>
              </w:numPr>
              <w:rPr>
                <w:sz w:val="24"/>
                <w:szCs w:val="24"/>
              </w:rPr>
            </w:pPr>
            <w:r w:rsidRPr="001F2BE7">
              <w:rPr>
                <w:sz w:val="24"/>
                <w:szCs w:val="24"/>
              </w:rPr>
              <w:t>Factors causing a shift in demand</w:t>
            </w:r>
          </w:p>
        </w:tc>
        <w:tc>
          <w:tcPr>
            <w:tcW w:w="1180" w:type="dxa"/>
            <w:vMerge/>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6</w:t>
            </w:r>
          </w:p>
        </w:tc>
        <w:tc>
          <w:tcPr>
            <w:tcW w:w="1889" w:type="dxa"/>
            <w:vAlign w:val="center"/>
          </w:tcPr>
          <w:p w:rsidR="001A53DB" w:rsidRPr="001F2BE7" w:rsidRDefault="001A53DB" w:rsidP="003209A8">
            <w:pPr>
              <w:jc w:val="center"/>
              <w:rPr>
                <w:bCs/>
                <w:sz w:val="24"/>
                <w:szCs w:val="24"/>
              </w:rPr>
            </w:pPr>
            <w:r w:rsidRPr="001F2BE7">
              <w:rPr>
                <w:sz w:val="24"/>
                <w:szCs w:val="24"/>
              </w:rPr>
              <w:t xml:space="preserve">Market forces of </w:t>
            </w:r>
            <w:r w:rsidRPr="001F2BE7">
              <w:rPr>
                <w:sz w:val="24"/>
                <w:szCs w:val="24"/>
              </w:rPr>
              <w:lastRenderedPageBreak/>
              <w:t>demand and supply</w:t>
            </w:r>
            <w:r w:rsidRPr="001F2BE7">
              <w:rPr>
                <w:bCs/>
                <w:sz w:val="24"/>
                <w:szCs w:val="24"/>
              </w:rPr>
              <w:t xml:space="preserve">                                                          Chapter: 4</w:t>
            </w:r>
          </w:p>
        </w:tc>
        <w:tc>
          <w:tcPr>
            <w:tcW w:w="5810" w:type="dxa"/>
          </w:tcPr>
          <w:p w:rsidR="001A53DB" w:rsidRPr="001F2BE7" w:rsidRDefault="001A53DB" w:rsidP="00076936">
            <w:pPr>
              <w:numPr>
                <w:ilvl w:val="0"/>
                <w:numId w:val="9"/>
              </w:numPr>
              <w:rPr>
                <w:sz w:val="24"/>
                <w:szCs w:val="24"/>
              </w:rPr>
            </w:pPr>
            <w:r w:rsidRPr="001F2BE7">
              <w:rPr>
                <w:sz w:val="24"/>
                <w:szCs w:val="24"/>
              </w:rPr>
              <w:lastRenderedPageBreak/>
              <w:t>Supply</w:t>
            </w:r>
          </w:p>
          <w:p w:rsidR="001A53DB" w:rsidRPr="001F2BE7" w:rsidRDefault="001A53DB" w:rsidP="00076936">
            <w:pPr>
              <w:numPr>
                <w:ilvl w:val="0"/>
                <w:numId w:val="9"/>
              </w:numPr>
              <w:rPr>
                <w:sz w:val="24"/>
                <w:szCs w:val="24"/>
              </w:rPr>
            </w:pPr>
            <w:r w:rsidRPr="001F2BE7">
              <w:rPr>
                <w:sz w:val="24"/>
                <w:szCs w:val="24"/>
              </w:rPr>
              <w:lastRenderedPageBreak/>
              <w:t>Factors causing a shift in supply</w:t>
            </w:r>
          </w:p>
          <w:p w:rsidR="001A53DB" w:rsidRPr="001F2BE7" w:rsidRDefault="001A53DB" w:rsidP="00076936">
            <w:pPr>
              <w:numPr>
                <w:ilvl w:val="0"/>
                <w:numId w:val="9"/>
              </w:numPr>
              <w:rPr>
                <w:sz w:val="24"/>
                <w:szCs w:val="24"/>
              </w:rPr>
            </w:pPr>
            <w:r w:rsidRPr="001F2BE7">
              <w:rPr>
                <w:sz w:val="24"/>
                <w:szCs w:val="24"/>
              </w:rPr>
              <w:t>Equilibrium price</w:t>
            </w:r>
          </w:p>
        </w:tc>
        <w:tc>
          <w:tcPr>
            <w:tcW w:w="1180" w:type="dxa"/>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
                <w:bCs/>
                <w:sz w:val="24"/>
                <w:szCs w:val="24"/>
              </w:rPr>
            </w:pPr>
            <w:r w:rsidRPr="001F2BE7">
              <w:rPr>
                <w:bCs/>
                <w:sz w:val="24"/>
                <w:szCs w:val="24"/>
              </w:rPr>
              <w:lastRenderedPageBreak/>
              <w:t>WEEK 7</w:t>
            </w:r>
            <w:r w:rsidRPr="001F2BE7">
              <w:rPr>
                <w:b/>
                <w:bCs/>
                <w:sz w:val="24"/>
                <w:szCs w:val="24"/>
              </w:rPr>
              <w:t xml:space="preserve">  </w:t>
            </w:r>
          </w:p>
          <w:p w:rsidR="001A53DB" w:rsidRPr="001F2BE7" w:rsidRDefault="001A53DB" w:rsidP="003209A8">
            <w:pPr>
              <w:rPr>
                <w:b/>
                <w:bCs/>
                <w:sz w:val="24"/>
                <w:szCs w:val="24"/>
              </w:rPr>
            </w:pPr>
          </w:p>
          <w:p w:rsidR="001A53DB" w:rsidRPr="001F2BE7" w:rsidRDefault="001A53DB" w:rsidP="003209A8">
            <w:pPr>
              <w:rPr>
                <w:b/>
                <w:bCs/>
                <w:sz w:val="24"/>
                <w:szCs w:val="24"/>
              </w:rPr>
            </w:pPr>
          </w:p>
          <w:p w:rsidR="001A53DB" w:rsidRPr="001F2BE7" w:rsidRDefault="001A53DB" w:rsidP="003209A8">
            <w:pPr>
              <w:rPr>
                <w:b/>
                <w:bCs/>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Elasticity and its application</w:t>
            </w:r>
            <w:r w:rsidRPr="001F2BE7">
              <w:rPr>
                <w:bCs/>
                <w:sz w:val="24"/>
                <w:szCs w:val="24"/>
              </w:rPr>
              <w:t xml:space="preserve">                                                                       Chapters: 5</w:t>
            </w:r>
          </w:p>
        </w:tc>
        <w:tc>
          <w:tcPr>
            <w:tcW w:w="5810" w:type="dxa"/>
          </w:tcPr>
          <w:p w:rsidR="001A53DB" w:rsidRPr="001F2BE7" w:rsidRDefault="001A53DB" w:rsidP="00076936">
            <w:pPr>
              <w:numPr>
                <w:ilvl w:val="0"/>
                <w:numId w:val="10"/>
              </w:numPr>
              <w:rPr>
                <w:sz w:val="24"/>
                <w:szCs w:val="24"/>
              </w:rPr>
            </w:pPr>
            <w:r w:rsidRPr="001F2BE7">
              <w:rPr>
                <w:sz w:val="24"/>
                <w:szCs w:val="24"/>
              </w:rPr>
              <w:t>The elasticity of demand</w:t>
            </w:r>
          </w:p>
          <w:p w:rsidR="001A53DB" w:rsidRPr="001F2BE7" w:rsidRDefault="001A53DB" w:rsidP="00076936">
            <w:pPr>
              <w:numPr>
                <w:ilvl w:val="0"/>
                <w:numId w:val="10"/>
              </w:numPr>
              <w:rPr>
                <w:sz w:val="24"/>
                <w:szCs w:val="24"/>
              </w:rPr>
            </w:pPr>
            <w:r w:rsidRPr="001F2BE7">
              <w:rPr>
                <w:sz w:val="24"/>
                <w:szCs w:val="24"/>
              </w:rPr>
              <w:t>Factors affecting elasticity of demand</w:t>
            </w:r>
          </w:p>
          <w:p w:rsidR="001A53DB" w:rsidRPr="001F2BE7" w:rsidRDefault="001A53DB" w:rsidP="00076936">
            <w:pPr>
              <w:numPr>
                <w:ilvl w:val="0"/>
                <w:numId w:val="10"/>
              </w:numPr>
              <w:rPr>
                <w:sz w:val="24"/>
                <w:szCs w:val="24"/>
              </w:rPr>
            </w:pPr>
            <w:r w:rsidRPr="001F2BE7">
              <w:rPr>
                <w:sz w:val="24"/>
                <w:szCs w:val="24"/>
              </w:rPr>
              <w:t>The elasticity of supply</w:t>
            </w:r>
          </w:p>
          <w:p w:rsidR="001A53DB" w:rsidRPr="001F2BE7" w:rsidRDefault="001A53DB" w:rsidP="00076936">
            <w:pPr>
              <w:numPr>
                <w:ilvl w:val="0"/>
                <w:numId w:val="10"/>
              </w:numPr>
              <w:rPr>
                <w:sz w:val="24"/>
                <w:szCs w:val="24"/>
              </w:rPr>
            </w:pPr>
            <w:r w:rsidRPr="001F2BE7">
              <w:rPr>
                <w:sz w:val="24"/>
                <w:szCs w:val="24"/>
              </w:rPr>
              <w:t>Factors affecting elasticity of supply</w:t>
            </w:r>
          </w:p>
        </w:tc>
        <w:tc>
          <w:tcPr>
            <w:tcW w:w="1180" w:type="dxa"/>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8</w:t>
            </w:r>
          </w:p>
          <w:p w:rsidR="001A53DB" w:rsidRPr="001F2BE7" w:rsidRDefault="001A53DB" w:rsidP="003209A8">
            <w:pPr>
              <w:rPr>
                <w:bCs/>
                <w:sz w:val="24"/>
                <w:szCs w:val="24"/>
              </w:rPr>
            </w:pPr>
          </w:p>
          <w:p w:rsidR="001A53DB" w:rsidRPr="001F2BE7" w:rsidRDefault="001A53DB" w:rsidP="003209A8">
            <w:pPr>
              <w:rPr>
                <w:b/>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The cost of production                                                  Chapter: 1</w:t>
            </w:r>
            <w:r w:rsidRPr="001F2BE7">
              <w:rPr>
                <w:bCs/>
                <w:sz w:val="24"/>
                <w:szCs w:val="24"/>
              </w:rPr>
              <w:t>3</w:t>
            </w:r>
          </w:p>
        </w:tc>
        <w:tc>
          <w:tcPr>
            <w:tcW w:w="5810" w:type="dxa"/>
          </w:tcPr>
          <w:p w:rsidR="001A53DB" w:rsidRPr="001F2BE7" w:rsidRDefault="001A53DB" w:rsidP="00076936">
            <w:pPr>
              <w:numPr>
                <w:ilvl w:val="0"/>
                <w:numId w:val="11"/>
              </w:numPr>
              <w:rPr>
                <w:sz w:val="24"/>
                <w:szCs w:val="24"/>
              </w:rPr>
            </w:pPr>
            <w:r w:rsidRPr="001F2BE7">
              <w:rPr>
                <w:sz w:val="24"/>
                <w:szCs w:val="24"/>
              </w:rPr>
              <w:t>Total revenue, total cost and profit</w:t>
            </w:r>
          </w:p>
          <w:p w:rsidR="001A53DB" w:rsidRPr="001F2BE7" w:rsidRDefault="001A53DB" w:rsidP="00076936">
            <w:pPr>
              <w:numPr>
                <w:ilvl w:val="0"/>
                <w:numId w:val="11"/>
              </w:numPr>
              <w:rPr>
                <w:sz w:val="24"/>
                <w:szCs w:val="24"/>
              </w:rPr>
            </w:pPr>
            <w:r w:rsidRPr="001F2BE7">
              <w:rPr>
                <w:sz w:val="24"/>
                <w:szCs w:val="24"/>
              </w:rPr>
              <w:t>Economic profit versus accounting profit</w:t>
            </w:r>
          </w:p>
          <w:p w:rsidR="001A53DB" w:rsidRPr="001F2BE7" w:rsidRDefault="001A53DB" w:rsidP="00076936">
            <w:pPr>
              <w:numPr>
                <w:ilvl w:val="0"/>
                <w:numId w:val="11"/>
              </w:numPr>
              <w:rPr>
                <w:sz w:val="24"/>
                <w:szCs w:val="24"/>
              </w:rPr>
            </w:pPr>
            <w:r w:rsidRPr="001F2BE7">
              <w:rPr>
                <w:sz w:val="24"/>
                <w:szCs w:val="24"/>
              </w:rPr>
              <w:t>Production and costs</w:t>
            </w:r>
          </w:p>
        </w:tc>
        <w:tc>
          <w:tcPr>
            <w:tcW w:w="1180" w:type="dxa"/>
          </w:tcPr>
          <w:p w:rsidR="001A53DB" w:rsidRPr="001F2BE7" w:rsidRDefault="001A53DB" w:rsidP="001A53DB">
            <w:pPr>
              <w:ind w:left="116"/>
              <w:rPr>
                <w:sz w:val="24"/>
                <w:szCs w:val="24"/>
              </w:rPr>
            </w:pPr>
            <w:r>
              <w:rPr>
                <w:sz w:val="24"/>
                <w:szCs w:val="24"/>
              </w:rPr>
              <w:t>Midt</w:t>
            </w:r>
            <w:r w:rsidRPr="001A53DB">
              <w:rPr>
                <w:sz w:val="24"/>
                <w:szCs w:val="24"/>
              </w:rPr>
              <w:t>erm</w:t>
            </w: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9</w:t>
            </w:r>
          </w:p>
          <w:p w:rsidR="001A53DB" w:rsidRPr="001F2BE7" w:rsidRDefault="001A53DB" w:rsidP="003209A8">
            <w:pPr>
              <w:rPr>
                <w:bCs/>
                <w:sz w:val="24"/>
                <w:szCs w:val="24"/>
              </w:rPr>
            </w:pPr>
          </w:p>
          <w:p w:rsidR="001A53DB" w:rsidRPr="001F2BE7" w:rsidRDefault="001A53DB" w:rsidP="003209A8">
            <w:pPr>
              <w:rPr>
                <w:bCs/>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The cost of production                                                  Chapter: 1</w:t>
            </w:r>
            <w:r w:rsidRPr="001F2BE7">
              <w:rPr>
                <w:bCs/>
                <w:sz w:val="24"/>
                <w:szCs w:val="24"/>
              </w:rPr>
              <w:t>3</w:t>
            </w:r>
          </w:p>
        </w:tc>
        <w:tc>
          <w:tcPr>
            <w:tcW w:w="5810" w:type="dxa"/>
          </w:tcPr>
          <w:p w:rsidR="001A53DB" w:rsidRPr="001F2BE7" w:rsidRDefault="001A53DB" w:rsidP="00076936">
            <w:pPr>
              <w:numPr>
                <w:ilvl w:val="0"/>
                <w:numId w:val="11"/>
              </w:numPr>
              <w:rPr>
                <w:sz w:val="24"/>
                <w:szCs w:val="24"/>
              </w:rPr>
            </w:pPr>
            <w:r w:rsidRPr="001F2BE7">
              <w:rPr>
                <w:sz w:val="24"/>
                <w:szCs w:val="24"/>
              </w:rPr>
              <w:t>Fixed and variable costs</w:t>
            </w:r>
          </w:p>
          <w:p w:rsidR="001A53DB" w:rsidRPr="001F2BE7" w:rsidRDefault="001A53DB" w:rsidP="00076936">
            <w:pPr>
              <w:numPr>
                <w:ilvl w:val="0"/>
                <w:numId w:val="11"/>
              </w:numPr>
              <w:rPr>
                <w:sz w:val="24"/>
                <w:szCs w:val="24"/>
              </w:rPr>
            </w:pPr>
            <w:r w:rsidRPr="001F2BE7">
              <w:rPr>
                <w:sz w:val="24"/>
                <w:szCs w:val="24"/>
              </w:rPr>
              <w:t>Average and marginal cost</w:t>
            </w:r>
          </w:p>
          <w:p w:rsidR="001A53DB" w:rsidRPr="001F2BE7" w:rsidRDefault="001A53DB" w:rsidP="00076936">
            <w:pPr>
              <w:numPr>
                <w:ilvl w:val="0"/>
                <w:numId w:val="11"/>
              </w:numPr>
              <w:rPr>
                <w:sz w:val="24"/>
                <w:szCs w:val="24"/>
              </w:rPr>
            </w:pPr>
            <w:r w:rsidRPr="001F2BE7">
              <w:rPr>
                <w:sz w:val="24"/>
                <w:szCs w:val="24"/>
              </w:rPr>
              <w:t>Cost curves and their shapes</w:t>
            </w:r>
          </w:p>
          <w:p w:rsidR="001A53DB" w:rsidRPr="001F2BE7" w:rsidRDefault="001A53DB" w:rsidP="00076936">
            <w:pPr>
              <w:numPr>
                <w:ilvl w:val="0"/>
                <w:numId w:val="11"/>
              </w:numPr>
              <w:rPr>
                <w:sz w:val="24"/>
                <w:szCs w:val="24"/>
              </w:rPr>
            </w:pPr>
            <w:r w:rsidRPr="001F2BE7">
              <w:rPr>
                <w:sz w:val="24"/>
                <w:szCs w:val="24"/>
              </w:rPr>
              <w:t>Economies and diseconomies of scale</w:t>
            </w:r>
          </w:p>
        </w:tc>
        <w:tc>
          <w:tcPr>
            <w:tcW w:w="1180" w:type="dxa"/>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10</w:t>
            </w:r>
          </w:p>
          <w:p w:rsidR="001A53DB" w:rsidRPr="001F2BE7" w:rsidRDefault="001A53DB" w:rsidP="003209A8">
            <w:pPr>
              <w:rPr>
                <w:bCs/>
                <w:sz w:val="24"/>
                <w:szCs w:val="24"/>
              </w:rPr>
            </w:pPr>
          </w:p>
          <w:p w:rsidR="001A53DB" w:rsidRPr="001F2BE7" w:rsidRDefault="001A53DB" w:rsidP="003209A8">
            <w:pPr>
              <w:rPr>
                <w:b/>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Firms in competitive markets</w:t>
            </w:r>
            <w:r w:rsidRPr="001F2BE7">
              <w:rPr>
                <w:sz w:val="24"/>
                <w:szCs w:val="24"/>
              </w:rPr>
              <w:tab/>
              <w:t xml:space="preserve">                          Chapter: 1</w:t>
            </w:r>
            <w:r w:rsidRPr="001F2BE7">
              <w:rPr>
                <w:bCs/>
                <w:sz w:val="24"/>
                <w:szCs w:val="24"/>
              </w:rPr>
              <w:t>4</w:t>
            </w:r>
          </w:p>
        </w:tc>
        <w:tc>
          <w:tcPr>
            <w:tcW w:w="5810" w:type="dxa"/>
          </w:tcPr>
          <w:p w:rsidR="001A53DB" w:rsidRPr="001F2BE7" w:rsidRDefault="001A53DB" w:rsidP="00076936">
            <w:pPr>
              <w:numPr>
                <w:ilvl w:val="0"/>
                <w:numId w:val="12"/>
              </w:numPr>
              <w:rPr>
                <w:sz w:val="24"/>
                <w:szCs w:val="24"/>
              </w:rPr>
            </w:pPr>
            <w:r w:rsidRPr="001F2BE7">
              <w:rPr>
                <w:sz w:val="24"/>
                <w:szCs w:val="24"/>
              </w:rPr>
              <w:t>Characteristics of competitive markets</w:t>
            </w:r>
          </w:p>
          <w:p w:rsidR="001A53DB" w:rsidRPr="001F2BE7" w:rsidRDefault="001A53DB" w:rsidP="00076936">
            <w:pPr>
              <w:numPr>
                <w:ilvl w:val="0"/>
                <w:numId w:val="12"/>
              </w:numPr>
              <w:rPr>
                <w:sz w:val="24"/>
                <w:szCs w:val="24"/>
              </w:rPr>
            </w:pPr>
            <w:r w:rsidRPr="001F2BE7">
              <w:rPr>
                <w:sz w:val="24"/>
                <w:szCs w:val="24"/>
              </w:rPr>
              <w:t>Profit maximization in perfect competition</w:t>
            </w:r>
          </w:p>
          <w:p w:rsidR="001A53DB" w:rsidRPr="001F2BE7" w:rsidRDefault="001A53DB" w:rsidP="00076936">
            <w:pPr>
              <w:numPr>
                <w:ilvl w:val="0"/>
                <w:numId w:val="12"/>
              </w:numPr>
              <w:rPr>
                <w:sz w:val="24"/>
                <w:szCs w:val="24"/>
              </w:rPr>
            </w:pPr>
            <w:r w:rsidRPr="001F2BE7">
              <w:rPr>
                <w:sz w:val="24"/>
                <w:szCs w:val="24"/>
              </w:rPr>
              <w:t xml:space="preserve">Short run and long run equilibrium </w:t>
            </w:r>
          </w:p>
        </w:tc>
        <w:tc>
          <w:tcPr>
            <w:tcW w:w="1180" w:type="dxa"/>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11</w:t>
            </w:r>
          </w:p>
          <w:p w:rsidR="001A53DB" w:rsidRPr="001F2BE7" w:rsidRDefault="001A53DB" w:rsidP="003209A8">
            <w:pPr>
              <w:rPr>
                <w:b/>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Firms in competitive markets</w:t>
            </w:r>
            <w:r w:rsidRPr="001F2BE7">
              <w:rPr>
                <w:sz w:val="24"/>
                <w:szCs w:val="24"/>
              </w:rPr>
              <w:tab/>
              <w:t xml:space="preserve">                          Chapter: 1</w:t>
            </w:r>
            <w:r w:rsidRPr="001F2BE7">
              <w:rPr>
                <w:bCs/>
                <w:sz w:val="24"/>
                <w:szCs w:val="24"/>
              </w:rPr>
              <w:t>4</w:t>
            </w:r>
          </w:p>
        </w:tc>
        <w:tc>
          <w:tcPr>
            <w:tcW w:w="5810" w:type="dxa"/>
          </w:tcPr>
          <w:p w:rsidR="001A53DB" w:rsidRPr="001F2BE7" w:rsidRDefault="001A53DB" w:rsidP="00076936">
            <w:pPr>
              <w:numPr>
                <w:ilvl w:val="0"/>
                <w:numId w:val="13"/>
              </w:numPr>
              <w:rPr>
                <w:sz w:val="24"/>
                <w:szCs w:val="24"/>
              </w:rPr>
            </w:pPr>
            <w:r w:rsidRPr="001F2BE7">
              <w:rPr>
                <w:sz w:val="24"/>
                <w:szCs w:val="24"/>
              </w:rPr>
              <w:t>The firm's short run decision to shut down</w:t>
            </w:r>
          </w:p>
          <w:p w:rsidR="001A53DB" w:rsidRPr="001F2BE7" w:rsidRDefault="001A53DB" w:rsidP="00076936">
            <w:pPr>
              <w:numPr>
                <w:ilvl w:val="0"/>
                <w:numId w:val="13"/>
              </w:numPr>
              <w:rPr>
                <w:sz w:val="24"/>
                <w:szCs w:val="24"/>
              </w:rPr>
            </w:pPr>
            <w:r w:rsidRPr="001F2BE7">
              <w:rPr>
                <w:sz w:val="24"/>
                <w:szCs w:val="24"/>
              </w:rPr>
              <w:t>The firm's long run decision to exit or enter a marke</w:t>
            </w:r>
            <w:r>
              <w:rPr>
                <w:sz w:val="24"/>
                <w:szCs w:val="24"/>
              </w:rPr>
              <w:t>t</w:t>
            </w:r>
          </w:p>
        </w:tc>
        <w:tc>
          <w:tcPr>
            <w:tcW w:w="1180" w:type="dxa"/>
            <w:vMerge w:val="restart"/>
          </w:tcPr>
          <w:p w:rsidR="001A53DB" w:rsidRPr="001F2BE7" w:rsidRDefault="001A53DB" w:rsidP="001A53DB">
            <w:pPr>
              <w:ind w:left="206"/>
              <w:rPr>
                <w:sz w:val="24"/>
                <w:szCs w:val="24"/>
              </w:rPr>
            </w:pPr>
            <w:r w:rsidRPr="001A53DB">
              <w:rPr>
                <w:sz w:val="24"/>
                <w:szCs w:val="24"/>
              </w:rPr>
              <w:t>Quiz 2</w:t>
            </w: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12</w:t>
            </w:r>
          </w:p>
          <w:p w:rsidR="001A53DB" w:rsidRPr="001F2BE7" w:rsidRDefault="001A53DB" w:rsidP="003209A8">
            <w:pPr>
              <w:rPr>
                <w:bCs/>
                <w:sz w:val="24"/>
                <w:szCs w:val="24"/>
              </w:rPr>
            </w:pPr>
          </w:p>
          <w:p w:rsidR="001A53DB" w:rsidRPr="001F2BE7" w:rsidRDefault="001A53DB" w:rsidP="003209A8">
            <w:pPr>
              <w:rPr>
                <w:b/>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Monopoly</w:t>
            </w:r>
            <w:r w:rsidRPr="001F2BE7">
              <w:rPr>
                <w:bCs/>
                <w:sz w:val="24"/>
                <w:szCs w:val="24"/>
              </w:rPr>
              <w:t xml:space="preserve"> Chapters: 15</w:t>
            </w:r>
          </w:p>
        </w:tc>
        <w:tc>
          <w:tcPr>
            <w:tcW w:w="5810" w:type="dxa"/>
          </w:tcPr>
          <w:p w:rsidR="001A53DB" w:rsidRPr="001F2BE7" w:rsidRDefault="001A53DB" w:rsidP="00076936">
            <w:pPr>
              <w:numPr>
                <w:ilvl w:val="0"/>
                <w:numId w:val="14"/>
              </w:numPr>
              <w:rPr>
                <w:sz w:val="24"/>
                <w:szCs w:val="24"/>
              </w:rPr>
            </w:pPr>
            <w:r w:rsidRPr="001F2BE7">
              <w:rPr>
                <w:sz w:val="24"/>
                <w:szCs w:val="24"/>
              </w:rPr>
              <w:t>Characteristics of a monopoly</w:t>
            </w:r>
          </w:p>
          <w:p w:rsidR="001A53DB" w:rsidRPr="001F2BE7" w:rsidRDefault="001A53DB" w:rsidP="00076936">
            <w:pPr>
              <w:numPr>
                <w:ilvl w:val="0"/>
                <w:numId w:val="14"/>
              </w:numPr>
              <w:rPr>
                <w:sz w:val="24"/>
                <w:szCs w:val="24"/>
              </w:rPr>
            </w:pPr>
            <w:r w:rsidRPr="001F2BE7">
              <w:rPr>
                <w:sz w:val="24"/>
                <w:szCs w:val="24"/>
              </w:rPr>
              <w:t>Causes of monopoly</w:t>
            </w:r>
          </w:p>
          <w:p w:rsidR="001A53DB" w:rsidRPr="001F2BE7" w:rsidRDefault="001A53DB" w:rsidP="00076936">
            <w:pPr>
              <w:numPr>
                <w:ilvl w:val="0"/>
                <w:numId w:val="14"/>
              </w:numPr>
              <w:rPr>
                <w:sz w:val="24"/>
                <w:szCs w:val="24"/>
              </w:rPr>
            </w:pPr>
            <w:r w:rsidRPr="001F2BE7">
              <w:rPr>
                <w:sz w:val="24"/>
                <w:szCs w:val="24"/>
              </w:rPr>
              <w:t>Government created monopolies</w:t>
            </w:r>
          </w:p>
        </w:tc>
        <w:tc>
          <w:tcPr>
            <w:tcW w:w="1180" w:type="dxa"/>
            <w:vMerge/>
          </w:tcPr>
          <w:p w:rsidR="001A53DB" w:rsidRPr="001F2BE7" w:rsidRDefault="001A53DB" w:rsidP="001A53DB">
            <w:pPr>
              <w:ind w:left="360"/>
              <w:rPr>
                <w:sz w:val="24"/>
                <w:szCs w:val="24"/>
              </w:rPr>
            </w:pPr>
          </w:p>
        </w:tc>
      </w:tr>
      <w:tr w:rsidR="001A53DB" w:rsidRPr="001F2BE7" w:rsidTr="001A53DB">
        <w:trPr>
          <w:tblCellSpacing w:w="20" w:type="dxa"/>
          <w:jc w:val="center"/>
        </w:trPr>
        <w:tc>
          <w:tcPr>
            <w:tcW w:w="1164" w:type="dxa"/>
          </w:tcPr>
          <w:p w:rsidR="001A53DB" w:rsidRPr="001F2BE7" w:rsidRDefault="001A53DB" w:rsidP="003209A8">
            <w:pPr>
              <w:rPr>
                <w:bCs/>
                <w:sz w:val="24"/>
                <w:szCs w:val="24"/>
              </w:rPr>
            </w:pPr>
            <w:r w:rsidRPr="001F2BE7">
              <w:rPr>
                <w:bCs/>
                <w:sz w:val="24"/>
                <w:szCs w:val="24"/>
              </w:rPr>
              <w:t>WEEK 13</w:t>
            </w:r>
            <w:r>
              <w:rPr>
                <w:bCs/>
                <w:sz w:val="24"/>
                <w:szCs w:val="24"/>
              </w:rPr>
              <w:t xml:space="preserve"> &amp; 14</w:t>
            </w:r>
          </w:p>
          <w:p w:rsidR="001A53DB" w:rsidRPr="001F2BE7" w:rsidRDefault="001A53DB" w:rsidP="003209A8">
            <w:pPr>
              <w:rPr>
                <w:b/>
                <w:bCs/>
                <w:sz w:val="24"/>
                <w:szCs w:val="24"/>
              </w:rPr>
            </w:pPr>
          </w:p>
          <w:p w:rsidR="001A53DB" w:rsidRPr="001F2BE7" w:rsidRDefault="001A53DB" w:rsidP="003209A8">
            <w:pPr>
              <w:rPr>
                <w:b/>
                <w:bCs/>
                <w:sz w:val="24"/>
                <w:szCs w:val="24"/>
              </w:rPr>
            </w:pPr>
          </w:p>
          <w:p w:rsidR="001A53DB" w:rsidRPr="001F2BE7" w:rsidRDefault="001A53DB" w:rsidP="003209A8">
            <w:pPr>
              <w:rPr>
                <w:b/>
                <w:bCs/>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 xml:space="preserve">Monopoly                                                                </w:t>
            </w:r>
            <w:r w:rsidRPr="001F2BE7">
              <w:rPr>
                <w:bCs/>
                <w:sz w:val="24"/>
                <w:szCs w:val="24"/>
              </w:rPr>
              <w:t xml:space="preserve">Chapters: 15 </w:t>
            </w:r>
          </w:p>
        </w:tc>
        <w:tc>
          <w:tcPr>
            <w:tcW w:w="5810" w:type="dxa"/>
          </w:tcPr>
          <w:p w:rsidR="001A53DB" w:rsidRPr="001F2BE7" w:rsidRDefault="001A53DB" w:rsidP="00076936">
            <w:pPr>
              <w:numPr>
                <w:ilvl w:val="0"/>
                <w:numId w:val="15"/>
              </w:numPr>
              <w:rPr>
                <w:sz w:val="24"/>
                <w:szCs w:val="24"/>
              </w:rPr>
            </w:pPr>
            <w:r w:rsidRPr="001F2BE7">
              <w:rPr>
                <w:sz w:val="24"/>
                <w:szCs w:val="24"/>
              </w:rPr>
              <w:t>Monopoly versus competition</w:t>
            </w:r>
          </w:p>
          <w:p w:rsidR="001A53DB" w:rsidRPr="001F2BE7" w:rsidRDefault="001A53DB" w:rsidP="00076936">
            <w:pPr>
              <w:numPr>
                <w:ilvl w:val="0"/>
                <w:numId w:val="15"/>
              </w:numPr>
              <w:rPr>
                <w:sz w:val="24"/>
                <w:szCs w:val="24"/>
              </w:rPr>
            </w:pPr>
            <w:r w:rsidRPr="001F2BE7">
              <w:rPr>
                <w:sz w:val="24"/>
                <w:szCs w:val="24"/>
              </w:rPr>
              <w:t xml:space="preserve">Long run and short run equilibrium </w:t>
            </w:r>
          </w:p>
          <w:p w:rsidR="001A53DB" w:rsidRPr="001F2BE7" w:rsidRDefault="001A53DB" w:rsidP="00076936">
            <w:pPr>
              <w:numPr>
                <w:ilvl w:val="0"/>
                <w:numId w:val="15"/>
              </w:numPr>
              <w:rPr>
                <w:sz w:val="24"/>
                <w:szCs w:val="24"/>
              </w:rPr>
            </w:pPr>
            <w:r w:rsidRPr="001F2BE7">
              <w:rPr>
                <w:sz w:val="24"/>
                <w:szCs w:val="24"/>
              </w:rPr>
              <w:t>Public policy towards monopoly</w:t>
            </w:r>
          </w:p>
          <w:p w:rsidR="001A53DB" w:rsidRPr="001F2BE7" w:rsidRDefault="001A53DB" w:rsidP="00076936">
            <w:pPr>
              <w:numPr>
                <w:ilvl w:val="0"/>
                <w:numId w:val="15"/>
              </w:numPr>
              <w:rPr>
                <w:sz w:val="24"/>
                <w:szCs w:val="24"/>
              </w:rPr>
            </w:pPr>
            <w:r w:rsidRPr="001F2BE7">
              <w:rPr>
                <w:sz w:val="24"/>
                <w:szCs w:val="24"/>
              </w:rPr>
              <w:t>Price discrimination</w:t>
            </w:r>
          </w:p>
        </w:tc>
        <w:tc>
          <w:tcPr>
            <w:tcW w:w="1180" w:type="dxa"/>
          </w:tcPr>
          <w:p w:rsidR="001A53DB" w:rsidRPr="001F2BE7" w:rsidRDefault="001A53DB" w:rsidP="001A53DB">
            <w:pPr>
              <w:ind w:left="360"/>
              <w:rPr>
                <w:sz w:val="24"/>
                <w:szCs w:val="24"/>
              </w:rPr>
            </w:pPr>
          </w:p>
        </w:tc>
      </w:tr>
      <w:tr w:rsidR="001A53DB" w:rsidRPr="001F2BE7" w:rsidTr="001A53DB">
        <w:trPr>
          <w:trHeight w:val="235"/>
          <w:tblCellSpacing w:w="20" w:type="dxa"/>
          <w:jc w:val="center"/>
        </w:trPr>
        <w:tc>
          <w:tcPr>
            <w:tcW w:w="1164" w:type="dxa"/>
          </w:tcPr>
          <w:p w:rsidR="001A53DB" w:rsidRPr="001F2BE7" w:rsidRDefault="001A53DB" w:rsidP="003209A8">
            <w:pPr>
              <w:rPr>
                <w:bCs/>
                <w:sz w:val="24"/>
                <w:szCs w:val="24"/>
              </w:rPr>
            </w:pPr>
            <w:r w:rsidRPr="001F2BE7">
              <w:rPr>
                <w:bCs/>
                <w:sz w:val="24"/>
                <w:szCs w:val="24"/>
              </w:rPr>
              <w:t>WEEK 1</w:t>
            </w:r>
            <w:r>
              <w:rPr>
                <w:bCs/>
                <w:sz w:val="24"/>
                <w:szCs w:val="24"/>
              </w:rPr>
              <w:t>5</w:t>
            </w:r>
          </w:p>
          <w:p w:rsidR="001A53DB" w:rsidRPr="001F2BE7" w:rsidRDefault="001A53DB" w:rsidP="003209A8">
            <w:pPr>
              <w:rPr>
                <w:bCs/>
                <w:sz w:val="24"/>
                <w:szCs w:val="24"/>
              </w:rPr>
            </w:pPr>
          </w:p>
          <w:p w:rsidR="001A53DB" w:rsidRPr="001F2BE7" w:rsidRDefault="001A53DB" w:rsidP="003209A8">
            <w:pPr>
              <w:rPr>
                <w:b/>
                <w:sz w:val="24"/>
                <w:szCs w:val="24"/>
              </w:rPr>
            </w:pPr>
          </w:p>
        </w:tc>
        <w:tc>
          <w:tcPr>
            <w:tcW w:w="1889" w:type="dxa"/>
            <w:vAlign w:val="center"/>
          </w:tcPr>
          <w:p w:rsidR="001A53DB" w:rsidRPr="001F2BE7" w:rsidRDefault="001A53DB" w:rsidP="003209A8">
            <w:pPr>
              <w:jc w:val="center"/>
              <w:rPr>
                <w:bCs/>
                <w:sz w:val="24"/>
                <w:szCs w:val="24"/>
              </w:rPr>
            </w:pPr>
            <w:r w:rsidRPr="001F2BE7">
              <w:rPr>
                <w:sz w:val="24"/>
                <w:szCs w:val="24"/>
              </w:rPr>
              <w:t>Oligopoly                                                                           Chapter: 16</w:t>
            </w:r>
          </w:p>
        </w:tc>
        <w:tc>
          <w:tcPr>
            <w:tcW w:w="5810" w:type="dxa"/>
          </w:tcPr>
          <w:p w:rsidR="001A53DB" w:rsidRPr="001F2BE7" w:rsidRDefault="001A53DB" w:rsidP="00076936">
            <w:pPr>
              <w:numPr>
                <w:ilvl w:val="0"/>
                <w:numId w:val="16"/>
              </w:numPr>
              <w:rPr>
                <w:sz w:val="24"/>
                <w:szCs w:val="24"/>
              </w:rPr>
            </w:pPr>
            <w:r w:rsidRPr="001F2BE7">
              <w:rPr>
                <w:sz w:val="24"/>
                <w:szCs w:val="24"/>
              </w:rPr>
              <w:t>Characteristics of oligopoly</w:t>
            </w:r>
          </w:p>
          <w:p w:rsidR="001A53DB" w:rsidRPr="001F2BE7" w:rsidRDefault="001A53DB" w:rsidP="00076936">
            <w:pPr>
              <w:numPr>
                <w:ilvl w:val="0"/>
                <w:numId w:val="16"/>
              </w:numPr>
              <w:rPr>
                <w:sz w:val="24"/>
                <w:szCs w:val="24"/>
              </w:rPr>
            </w:pPr>
            <w:r w:rsidRPr="001F2BE7">
              <w:rPr>
                <w:sz w:val="24"/>
                <w:szCs w:val="24"/>
              </w:rPr>
              <w:t>Collusion and cartels</w:t>
            </w:r>
          </w:p>
          <w:p w:rsidR="001A53DB" w:rsidRPr="001F2BE7" w:rsidRDefault="001A53DB" w:rsidP="00076936">
            <w:pPr>
              <w:numPr>
                <w:ilvl w:val="0"/>
                <w:numId w:val="16"/>
              </w:numPr>
              <w:rPr>
                <w:sz w:val="24"/>
                <w:szCs w:val="24"/>
              </w:rPr>
            </w:pPr>
            <w:r w:rsidRPr="001F2BE7">
              <w:rPr>
                <w:sz w:val="24"/>
                <w:szCs w:val="24"/>
              </w:rPr>
              <w:t>OPEC and the world oil market</w:t>
            </w:r>
          </w:p>
        </w:tc>
        <w:tc>
          <w:tcPr>
            <w:tcW w:w="1180" w:type="dxa"/>
          </w:tcPr>
          <w:p w:rsidR="001A53DB" w:rsidRPr="001F2BE7" w:rsidRDefault="001A53DB" w:rsidP="001A53DB">
            <w:pPr>
              <w:ind w:left="360"/>
              <w:rPr>
                <w:sz w:val="24"/>
                <w:szCs w:val="24"/>
              </w:rPr>
            </w:pPr>
          </w:p>
        </w:tc>
      </w:tr>
      <w:tr w:rsidR="001A53DB" w:rsidRPr="001F2BE7" w:rsidTr="001A53DB">
        <w:trPr>
          <w:trHeight w:val="235"/>
          <w:tblCellSpacing w:w="20" w:type="dxa"/>
          <w:jc w:val="center"/>
        </w:trPr>
        <w:tc>
          <w:tcPr>
            <w:tcW w:w="1164" w:type="dxa"/>
          </w:tcPr>
          <w:p w:rsidR="001A53DB" w:rsidRPr="001F2BE7" w:rsidRDefault="001A53DB" w:rsidP="00AB74C7">
            <w:pPr>
              <w:rPr>
                <w:bCs/>
                <w:sz w:val="24"/>
                <w:szCs w:val="24"/>
              </w:rPr>
            </w:pPr>
            <w:r w:rsidRPr="001F2BE7">
              <w:rPr>
                <w:bCs/>
                <w:sz w:val="24"/>
                <w:szCs w:val="24"/>
              </w:rPr>
              <w:t>WEEK 1</w:t>
            </w:r>
            <w:r>
              <w:rPr>
                <w:bCs/>
                <w:sz w:val="24"/>
                <w:szCs w:val="24"/>
              </w:rPr>
              <w:t>6</w:t>
            </w:r>
          </w:p>
        </w:tc>
        <w:tc>
          <w:tcPr>
            <w:tcW w:w="1889" w:type="dxa"/>
            <w:vAlign w:val="center"/>
          </w:tcPr>
          <w:p w:rsidR="001A53DB" w:rsidRPr="001F2BE7" w:rsidRDefault="001A53DB" w:rsidP="003209A8">
            <w:pPr>
              <w:jc w:val="center"/>
              <w:rPr>
                <w:sz w:val="24"/>
                <w:szCs w:val="24"/>
              </w:rPr>
            </w:pPr>
            <w:r w:rsidRPr="001F2BE7">
              <w:rPr>
                <w:sz w:val="24"/>
                <w:szCs w:val="24"/>
              </w:rPr>
              <w:t xml:space="preserve">Monopolistic competition </w:t>
            </w:r>
          </w:p>
          <w:p w:rsidR="001A53DB" w:rsidRPr="001F2BE7" w:rsidRDefault="001A53DB" w:rsidP="003209A8">
            <w:pPr>
              <w:jc w:val="center"/>
              <w:rPr>
                <w:sz w:val="24"/>
                <w:szCs w:val="24"/>
              </w:rPr>
            </w:pPr>
            <w:r w:rsidRPr="001F2BE7">
              <w:rPr>
                <w:sz w:val="24"/>
                <w:szCs w:val="24"/>
              </w:rPr>
              <w:t>Chapter 17</w:t>
            </w:r>
          </w:p>
        </w:tc>
        <w:tc>
          <w:tcPr>
            <w:tcW w:w="5810" w:type="dxa"/>
          </w:tcPr>
          <w:p w:rsidR="001A53DB" w:rsidRPr="001F2BE7" w:rsidRDefault="001A53DB" w:rsidP="00076936">
            <w:pPr>
              <w:numPr>
                <w:ilvl w:val="0"/>
                <w:numId w:val="16"/>
              </w:numPr>
              <w:rPr>
                <w:sz w:val="24"/>
                <w:szCs w:val="24"/>
              </w:rPr>
            </w:pPr>
            <w:r w:rsidRPr="001F2BE7">
              <w:rPr>
                <w:sz w:val="24"/>
                <w:szCs w:val="24"/>
              </w:rPr>
              <w:t>Characteristics of monopolistic competition</w:t>
            </w:r>
          </w:p>
          <w:p w:rsidR="001A53DB" w:rsidRPr="001F2BE7" w:rsidRDefault="001A53DB" w:rsidP="00076936">
            <w:pPr>
              <w:numPr>
                <w:ilvl w:val="0"/>
                <w:numId w:val="16"/>
              </w:numPr>
              <w:rPr>
                <w:sz w:val="24"/>
                <w:szCs w:val="24"/>
              </w:rPr>
            </w:pPr>
            <w:r w:rsidRPr="001F2BE7">
              <w:rPr>
                <w:sz w:val="24"/>
                <w:szCs w:val="24"/>
              </w:rPr>
              <w:t>Short run and long run equilibrium position</w:t>
            </w:r>
          </w:p>
        </w:tc>
        <w:tc>
          <w:tcPr>
            <w:tcW w:w="1180" w:type="dxa"/>
          </w:tcPr>
          <w:p w:rsidR="001A53DB" w:rsidRPr="001F2BE7" w:rsidRDefault="001A53DB" w:rsidP="001A53DB">
            <w:pPr>
              <w:ind w:left="360"/>
              <w:rPr>
                <w:sz w:val="24"/>
                <w:szCs w:val="24"/>
              </w:rPr>
            </w:pPr>
          </w:p>
        </w:tc>
      </w:tr>
      <w:tr w:rsidR="001A53DB" w:rsidRPr="001F2BE7" w:rsidTr="001A53DB">
        <w:trPr>
          <w:trHeight w:val="235"/>
          <w:tblCellSpacing w:w="20" w:type="dxa"/>
          <w:jc w:val="center"/>
        </w:trPr>
        <w:tc>
          <w:tcPr>
            <w:tcW w:w="1164" w:type="dxa"/>
          </w:tcPr>
          <w:p w:rsidR="001A53DB" w:rsidRPr="001F2BE7" w:rsidRDefault="001A53DB" w:rsidP="003209A8">
            <w:pPr>
              <w:rPr>
                <w:bCs/>
                <w:sz w:val="24"/>
                <w:szCs w:val="24"/>
              </w:rPr>
            </w:pPr>
            <w:r w:rsidRPr="001F2BE7">
              <w:rPr>
                <w:bCs/>
                <w:sz w:val="24"/>
                <w:szCs w:val="24"/>
              </w:rPr>
              <w:t>WEEK 1</w:t>
            </w:r>
            <w:r>
              <w:rPr>
                <w:bCs/>
                <w:sz w:val="24"/>
                <w:szCs w:val="24"/>
              </w:rPr>
              <w:t>7</w:t>
            </w:r>
          </w:p>
        </w:tc>
        <w:tc>
          <w:tcPr>
            <w:tcW w:w="8959" w:type="dxa"/>
            <w:gridSpan w:val="3"/>
            <w:vAlign w:val="center"/>
          </w:tcPr>
          <w:p w:rsidR="001A53DB" w:rsidRPr="001A53DB" w:rsidRDefault="001A53DB" w:rsidP="001A53DB">
            <w:pPr>
              <w:ind w:left="360"/>
              <w:jc w:val="center"/>
              <w:rPr>
                <w:sz w:val="24"/>
                <w:szCs w:val="24"/>
              </w:rPr>
            </w:pPr>
            <w:r w:rsidRPr="001F2BE7">
              <w:rPr>
                <w:b/>
                <w:bCs/>
                <w:sz w:val="24"/>
                <w:szCs w:val="24"/>
              </w:rPr>
              <w:t>FINAL EXAM</w:t>
            </w:r>
          </w:p>
        </w:tc>
      </w:tr>
    </w:tbl>
    <w:p w:rsidR="00B707B6" w:rsidRDefault="00B707B6">
      <w:pPr>
        <w:rPr>
          <w:sz w:val="32"/>
          <w:szCs w:val="32"/>
        </w:rPr>
      </w:pPr>
    </w:p>
    <w:p w:rsidR="00B707B6" w:rsidRDefault="00B707B6">
      <w:pPr>
        <w:rPr>
          <w:sz w:val="32"/>
          <w:szCs w:val="32"/>
        </w:rPr>
      </w:pPr>
    </w:p>
    <w:p w:rsidR="00B707B6" w:rsidRDefault="00B707B6">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E66C6E" w:rsidRDefault="00E66C6E">
      <w:pPr>
        <w:rPr>
          <w:sz w:val="32"/>
          <w:szCs w:val="32"/>
        </w:rPr>
      </w:pPr>
    </w:p>
    <w:p w:rsidR="00E66C6E" w:rsidRDefault="00E66C6E">
      <w:pPr>
        <w:rPr>
          <w:sz w:val="32"/>
          <w:szCs w:val="32"/>
        </w:rPr>
      </w:pPr>
    </w:p>
    <w:p w:rsidR="00E66C6E" w:rsidRDefault="00E66C6E">
      <w:pPr>
        <w:rPr>
          <w:sz w:val="32"/>
          <w:szCs w:val="32"/>
        </w:rPr>
      </w:pPr>
    </w:p>
    <w:tbl>
      <w:tblPr>
        <w:tblW w:w="9508" w:type="dxa"/>
        <w:tblCellMar>
          <w:left w:w="0" w:type="dxa"/>
          <w:right w:w="0" w:type="dxa"/>
        </w:tblCellMar>
        <w:tblLook w:val="04A0" w:firstRow="1" w:lastRow="0" w:firstColumn="1" w:lastColumn="0" w:noHBand="0" w:noVBand="1"/>
      </w:tblPr>
      <w:tblGrid>
        <w:gridCol w:w="2487"/>
        <w:gridCol w:w="7021"/>
      </w:tblGrid>
      <w:tr w:rsidR="00E66C6E" w:rsidTr="00790BB0">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E66C6E" w:rsidRDefault="00E66C6E" w:rsidP="00790BB0">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E66C6E" w:rsidTr="00790BB0">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E66C6E" w:rsidRDefault="00E66C6E" w:rsidP="00790BB0">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E66C6E" w:rsidRDefault="00E66C6E" w:rsidP="00790BB0">
            <w:pPr>
              <w:widowControl w:val="0"/>
              <w:rPr>
                <w:rFonts w:ascii="Tahoma" w:hAnsi="Tahoma" w:cs="Tahoma"/>
              </w:rPr>
            </w:pPr>
            <w:r>
              <w:rPr>
                <w:rFonts w:ascii="Tahoma" w:hAnsi="Tahoma" w:cs="Tahoma"/>
              </w:rPr>
              <w:t>1. Attending at punctual time: Present otherwise the student is absent.</w:t>
            </w:r>
          </w:p>
          <w:p w:rsidR="00E66C6E" w:rsidRDefault="00E66C6E" w:rsidP="00790BB0">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E66C6E" w:rsidRDefault="00E66C6E" w:rsidP="00790BB0">
            <w:pPr>
              <w:widowControl w:val="0"/>
              <w:rPr>
                <w:rFonts w:ascii="Tahoma" w:hAnsi="Tahoma" w:cs="Tahoma"/>
              </w:rPr>
            </w:pPr>
            <w:r>
              <w:rPr>
                <w:rFonts w:ascii="Tahoma" w:hAnsi="Tahoma" w:cs="Tahoma"/>
              </w:rPr>
              <w:t>3. Late ≥ 5 minutes: is absent</w:t>
            </w:r>
          </w:p>
          <w:p w:rsidR="00E66C6E" w:rsidRDefault="00E66C6E" w:rsidP="00790BB0">
            <w:pPr>
              <w:widowControl w:val="0"/>
              <w:rPr>
                <w:rFonts w:ascii="Tahoma" w:hAnsi="Tahoma" w:cs="Tahoma"/>
              </w:rPr>
            </w:pPr>
            <w:r>
              <w:rPr>
                <w:rFonts w:ascii="Tahoma" w:hAnsi="Tahoma" w:cs="Tahoma"/>
              </w:rPr>
              <w:t>Notes:</w:t>
            </w:r>
          </w:p>
          <w:p w:rsidR="00E66C6E" w:rsidRDefault="00E66C6E" w:rsidP="00790BB0">
            <w:pPr>
              <w:pStyle w:val="ListParagraph"/>
              <w:widowControl w:val="0"/>
              <w:numPr>
                <w:ilvl w:val="0"/>
                <w:numId w:val="1"/>
              </w:numPr>
              <w:rPr>
                <w:rFonts w:ascii="Tahoma" w:hAnsi="Tahoma" w:cs="Tahoma"/>
              </w:rPr>
            </w:pPr>
            <w:r>
              <w:rPr>
                <w:rFonts w:ascii="Tahoma" w:hAnsi="Tahoma" w:cs="Tahoma"/>
              </w:rPr>
              <w:t>Every 3 late are counted as 1 absent</w:t>
            </w:r>
          </w:p>
          <w:p w:rsidR="00E66C6E" w:rsidRPr="00D72CED" w:rsidRDefault="00E66C6E" w:rsidP="00790BB0">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2</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E66C6E" w:rsidTr="00790BB0">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E66C6E" w:rsidRDefault="00E66C6E" w:rsidP="00790BB0">
            <w:pPr>
              <w:widowControl w:val="0"/>
              <w:rPr>
                <w:rFonts w:ascii="Tahoma" w:hAnsi="Tahoma" w:cs="Tahoma"/>
                <w:b/>
                <w:bCs/>
              </w:rPr>
            </w:pPr>
            <w:r>
              <w:rPr>
                <w:rFonts w:ascii="Tahoma" w:hAnsi="Tahoma" w:cs="Tahoma"/>
                <w:b/>
                <w:bCs/>
              </w:rPr>
              <w:t>Grading</w:t>
            </w:r>
          </w:p>
          <w:p w:rsidR="00E66C6E" w:rsidRDefault="00E66C6E" w:rsidP="00790BB0">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E66C6E" w:rsidRDefault="00E66C6E" w:rsidP="00790BB0">
            <w:pPr>
              <w:pStyle w:val="ListParagraph"/>
              <w:numPr>
                <w:ilvl w:val="0"/>
                <w:numId w:val="2"/>
              </w:numPr>
              <w:ind w:left="303"/>
              <w:rPr>
                <w:rFonts w:ascii="Tahoma" w:hAnsi="Tahoma" w:cs="Tahoma"/>
              </w:rPr>
            </w:pPr>
            <w:r>
              <w:rPr>
                <w:rFonts w:ascii="Tahoma" w:hAnsi="Tahoma" w:cs="Tahoma"/>
              </w:rPr>
              <w:t>Quality point: is the result of multiplying the credit hours by the grading points.</w:t>
            </w:r>
          </w:p>
          <w:p w:rsidR="00E66C6E" w:rsidRPr="00AC10D9" w:rsidRDefault="00E66C6E" w:rsidP="00AC10D9">
            <w:pPr>
              <w:pStyle w:val="ListParagraph"/>
              <w:numPr>
                <w:ilvl w:val="0"/>
                <w:numId w:val="2"/>
              </w:numPr>
              <w:ind w:left="303"/>
              <w:rPr>
                <w:rFonts w:ascii="Tahoma" w:hAnsi="Tahoma" w:cs="Tahoma"/>
              </w:rPr>
            </w:pPr>
            <w:r w:rsidRPr="00AC10D9">
              <w:rPr>
                <w:rFonts w:ascii="Tahoma" w:hAnsi="Tahoma" w:cs="Tahoma"/>
              </w:rPr>
              <w:t>Semester GPA: is the result of dividing total quality points achieved in all courses at that semester by total graded credit hours of all courses in that semester.</w:t>
            </w:r>
          </w:p>
          <w:p w:rsidR="00E66C6E" w:rsidRPr="00D72CED" w:rsidRDefault="00E66C6E" w:rsidP="00AC10D9">
            <w:pPr>
              <w:pStyle w:val="ListParagraph"/>
              <w:numPr>
                <w:ilvl w:val="0"/>
                <w:numId w:val="2"/>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1A53DB" w:rsidTr="001A53DB">
        <w:trPr>
          <w:trHeight w:val="851"/>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tcPr>
          <w:p w:rsidR="001A53DB" w:rsidRPr="001A53DB" w:rsidRDefault="001A53DB" w:rsidP="001A53DB">
            <w:pPr>
              <w:widowControl w:val="0"/>
              <w:rPr>
                <w:rFonts w:ascii="Tahoma" w:hAnsi="Tahoma" w:cs="Tahoma"/>
                <w:b/>
                <w:bCs/>
              </w:rPr>
            </w:pPr>
            <w:r w:rsidRPr="001A53DB">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tcPr>
          <w:p w:rsidR="001A53DB" w:rsidRPr="001A53DB" w:rsidRDefault="001A53DB" w:rsidP="001A53DB">
            <w:pPr>
              <w:pStyle w:val="ListParagraph"/>
              <w:numPr>
                <w:ilvl w:val="0"/>
                <w:numId w:val="19"/>
              </w:numPr>
              <w:ind w:left="303" w:hanging="270"/>
              <w:rPr>
                <w:rFonts w:ascii="Tahoma" w:hAnsi="Tahoma" w:cs="Tahoma"/>
              </w:rPr>
            </w:pPr>
            <w:r w:rsidRPr="001A53DB">
              <w:rPr>
                <w:rFonts w:ascii="Tahoma" w:hAnsi="Tahoma" w:cs="Tahoma"/>
              </w:rPr>
              <w:t xml:space="preserve">Cheating is a serious offence and will be punished by the JUC. </w:t>
            </w:r>
          </w:p>
          <w:p w:rsidR="001A53DB" w:rsidRPr="001A53DB" w:rsidRDefault="001A53DB" w:rsidP="001A53DB">
            <w:pPr>
              <w:pStyle w:val="ListParagraph"/>
              <w:numPr>
                <w:ilvl w:val="0"/>
                <w:numId w:val="19"/>
              </w:numPr>
              <w:ind w:left="303" w:hanging="270"/>
              <w:rPr>
                <w:rFonts w:ascii="Tahoma" w:hAnsi="Tahoma" w:cs="Tahoma"/>
              </w:rPr>
            </w:pPr>
            <w:r w:rsidRPr="001A53DB">
              <w:rPr>
                <w:rFonts w:ascii="Tahoma" w:hAnsi="Tahoma" w:cs="Tahoma"/>
              </w:rPr>
              <w:t>Talking, looking at your colleagues’ exam papers or any other suspicious act is considered cheating during exam.</w:t>
            </w:r>
          </w:p>
          <w:p w:rsidR="001A53DB" w:rsidRPr="0063036F" w:rsidRDefault="001A53DB" w:rsidP="001A53DB">
            <w:pPr>
              <w:pStyle w:val="ListParagraph"/>
              <w:numPr>
                <w:ilvl w:val="0"/>
                <w:numId w:val="19"/>
              </w:numPr>
              <w:ind w:left="303" w:hanging="270"/>
            </w:pPr>
            <w:r w:rsidRPr="001A53DB">
              <w:rPr>
                <w:rFonts w:ascii="Tahoma" w:hAnsi="Tahoma" w:cs="Tahoma"/>
              </w:rPr>
              <w:t>Student will fail the subject if caught cheating.</w:t>
            </w:r>
          </w:p>
        </w:tc>
      </w:tr>
    </w:tbl>
    <w:p w:rsidR="00E66C6E" w:rsidRDefault="00E66C6E">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FB6AF6" w:rsidRDefault="00FB6AF6">
      <w:pPr>
        <w:rPr>
          <w:sz w:val="32"/>
          <w:szCs w:val="32"/>
        </w:rPr>
      </w:pPr>
    </w:p>
    <w:p w:rsidR="00A64D22" w:rsidRDefault="00A64D22" w:rsidP="00CC5D84">
      <w:pPr>
        <w:rPr>
          <w:noProof/>
          <w:sz w:val="32"/>
          <w:szCs w:val="32"/>
        </w:rPr>
      </w:pPr>
    </w:p>
    <w:sectPr w:rsidR="00A64D22" w:rsidSect="0000706E">
      <w:headerReference w:type="default" r:id="rId13"/>
      <w:footerReference w:type="defaul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B0" w:rsidRDefault="007059B0" w:rsidP="00E7393E">
      <w:r>
        <w:separator/>
      </w:r>
    </w:p>
  </w:endnote>
  <w:endnote w:type="continuationSeparator" w:id="0">
    <w:p w:rsidR="007059B0" w:rsidRDefault="007059B0"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A8" w:rsidRPr="00010E73" w:rsidRDefault="00010E73" w:rsidP="00E7393E">
    <w:pPr>
      <w:pStyle w:val="Footer"/>
      <w:rPr>
        <w:b/>
        <w:sz w:val="16"/>
        <w:szCs w:val="16"/>
      </w:rPr>
    </w:pPr>
    <w:r w:rsidRPr="00010E73">
      <w:rPr>
        <w:b/>
        <w:sz w:val="16"/>
        <w:szCs w:val="16"/>
      </w:rPr>
      <w:t>BUS 151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B0" w:rsidRDefault="007059B0" w:rsidP="00E7393E">
      <w:r>
        <w:separator/>
      </w:r>
    </w:p>
  </w:footnote>
  <w:footnote w:type="continuationSeparator" w:id="0">
    <w:p w:rsidR="007059B0" w:rsidRDefault="007059B0" w:rsidP="00E7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Header"/>
    </w:pPr>
  </w:p>
  <w:p w:rsidR="00010E73" w:rsidRDefault="00010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25"/>
    <w:multiLevelType w:val="hybridMultilevel"/>
    <w:tmpl w:val="4CE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D3BAE"/>
    <w:multiLevelType w:val="hybridMultilevel"/>
    <w:tmpl w:val="7B40D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794D09"/>
    <w:multiLevelType w:val="hybridMultilevel"/>
    <w:tmpl w:val="0EB49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156F85"/>
    <w:multiLevelType w:val="hybridMultilevel"/>
    <w:tmpl w:val="0D3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06596"/>
    <w:multiLevelType w:val="hybridMultilevel"/>
    <w:tmpl w:val="038689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2825B1"/>
    <w:multiLevelType w:val="hybridMultilevel"/>
    <w:tmpl w:val="4E2E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A138A"/>
    <w:multiLevelType w:val="hybridMultilevel"/>
    <w:tmpl w:val="6CF0D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F1C0C"/>
    <w:multiLevelType w:val="hybridMultilevel"/>
    <w:tmpl w:val="7BF01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ED52E9"/>
    <w:multiLevelType w:val="hybridMultilevel"/>
    <w:tmpl w:val="62805F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9657DF"/>
    <w:multiLevelType w:val="hybridMultilevel"/>
    <w:tmpl w:val="84AC2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27A4F"/>
    <w:multiLevelType w:val="hybridMultilevel"/>
    <w:tmpl w:val="4CE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B1D7B"/>
    <w:multiLevelType w:val="hybridMultilevel"/>
    <w:tmpl w:val="7110F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0F42C82"/>
    <w:multiLevelType w:val="hybridMultilevel"/>
    <w:tmpl w:val="5606A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80CAD"/>
    <w:multiLevelType w:val="hybridMultilevel"/>
    <w:tmpl w:val="031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16E7D"/>
    <w:multiLevelType w:val="hybridMultilevel"/>
    <w:tmpl w:val="22C0A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63436A"/>
    <w:multiLevelType w:val="hybridMultilevel"/>
    <w:tmpl w:val="F47E3C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B94510"/>
    <w:multiLevelType w:val="hybridMultilevel"/>
    <w:tmpl w:val="4E9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6"/>
  </w:num>
  <w:num w:numId="5">
    <w:abstractNumId w:val="4"/>
  </w:num>
  <w:num w:numId="6">
    <w:abstractNumId w:val="19"/>
  </w:num>
  <w:num w:numId="7">
    <w:abstractNumId w:val="11"/>
  </w:num>
  <w:num w:numId="8">
    <w:abstractNumId w:val="8"/>
  </w:num>
  <w:num w:numId="9">
    <w:abstractNumId w:val="15"/>
  </w:num>
  <w:num w:numId="10">
    <w:abstractNumId w:val="17"/>
  </w:num>
  <w:num w:numId="11">
    <w:abstractNumId w:val="6"/>
  </w:num>
  <w:num w:numId="12">
    <w:abstractNumId w:val="18"/>
  </w:num>
  <w:num w:numId="13">
    <w:abstractNumId w:val="13"/>
  </w:num>
  <w:num w:numId="14">
    <w:abstractNumId w:val="3"/>
  </w:num>
  <w:num w:numId="15">
    <w:abstractNumId w:val="7"/>
  </w:num>
  <w:num w:numId="16">
    <w:abstractNumId w:val="9"/>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0E73"/>
    <w:rsid w:val="00017D78"/>
    <w:rsid w:val="00022ECB"/>
    <w:rsid w:val="000356F3"/>
    <w:rsid w:val="000436D3"/>
    <w:rsid w:val="00050FEB"/>
    <w:rsid w:val="00061554"/>
    <w:rsid w:val="00076936"/>
    <w:rsid w:val="000833AF"/>
    <w:rsid w:val="000B2E20"/>
    <w:rsid w:val="000B3367"/>
    <w:rsid w:val="000F10E7"/>
    <w:rsid w:val="00125689"/>
    <w:rsid w:val="0015219C"/>
    <w:rsid w:val="00165FFC"/>
    <w:rsid w:val="00171BFE"/>
    <w:rsid w:val="001732AB"/>
    <w:rsid w:val="001A07E0"/>
    <w:rsid w:val="001A53DB"/>
    <w:rsid w:val="001A5AF9"/>
    <w:rsid w:val="001B4386"/>
    <w:rsid w:val="001C1167"/>
    <w:rsid w:val="001C1D75"/>
    <w:rsid w:val="001D39E4"/>
    <w:rsid w:val="001E5349"/>
    <w:rsid w:val="00231BB4"/>
    <w:rsid w:val="00243D9D"/>
    <w:rsid w:val="002442CA"/>
    <w:rsid w:val="002704FA"/>
    <w:rsid w:val="002B224D"/>
    <w:rsid w:val="002D52C7"/>
    <w:rsid w:val="002F0AA4"/>
    <w:rsid w:val="00311CE5"/>
    <w:rsid w:val="003209A8"/>
    <w:rsid w:val="003257F4"/>
    <w:rsid w:val="00334BEA"/>
    <w:rsid w:val="003C055B"/>
    <w:rsid w:val="003E4035"/>
    <w:rsid w:val="0041295C"/>
    <w:rsid w:val="0042092A"/>
    <w:rsid w:val="00424C95"/>
    <w:rsid w:val="00466538"/>
    <w:rsid w:val="004677B7"/>
    <w:rsid w:val="004701AF"/>
    <w:rsid w:val="00480F2B"/>
    <w:rsid w:val="004967E1"/>
    <w:rsid w:val="004C1948"/>
    <w:rsid w:val="004D73D7"/>
    <w:rsid w:val="004D7B81"/>
    <w:rsid w:val="00563041"/>
    <w:rsid w:val="0056355F"/>
    <w:rsid w:val="0059298E"/>
    <w:rsid w:val="005B1346"/>
    <w:rsid w:val="005B3F1D"/>
    <w:rsid w:val="005D1004"/>
    <w:rsid w:val="005E5FA8"/>
    <w:rsid w:val="006204FC"/>
    <w:rsid w:val="00631BF2"/>
    <w:rsid w:val="006336BD"/>
    <w:rsid w:val="006556B3"/>
    <w:rsid w:val="006934B4"/>
    <w:rsid w:val="00694B7B"/>
    <w:rsid w:val="006C1E92"/>
    <w:rsid w:val="006C2027"/>
    <w:rsid w:val="006C3366"/>
    <w:rsid w:val="006C4EDB"/>
    <w:rsid w:val="006C6AB7"/>
    <w:rsid w:val="006F670F"/>
    <w:rsid w:val="006F6986"/>
    <w:rsid w:val="007059B0"/>
    <w:rsid w:val="0071300B"/>
    <w:rsid w:val="00721D67"/>
    <w:rsid w:val="00735FCE"/>
    <w:rsid w:val="00740F8D"/>
    <w:rsid w:val="007817DB"/>
    <w:rsid w:val="00785952"/>
    <w:rsid w:val="007A2400"/>
    <w:rsid w:val="007F1675"/>
    <w:rsid w:val="00807C5F"/>
    <w:rsid w:val="0081664A"/>
    <w:rsid w:val="00863278"/>
    <w:rsid w:val="008667A0"/>
    <w:rsid w:val="00873FF2"/>
    <w:rsid w:val="008A5A27"/>
    <w:rsid w:val="008B3723"/>
    <w:rsid w:val="008D37C1"/>
    <w:rsid w:val="00900CDA"/>
    <w:rsid w:val="0092553E"/>
    <w:rsid w:val="00960105"/>
    <w:rsid w:val="009617EF"/>
    <w:rsid w:val="00982CA2"/>
    <w:rsid w:val="00984FC0"/>
    <w:rsid w:val="009A1604"/>
    <w:rsid w:val="009B034D"/>
    <w:rsid w:val="009C21D3"/>
    <w:rsid w:val="009C563F"/>
    <w:rsid w:val="009F2458"/>
    <w:rsid w:val="00A22968"/>
    <w:rsid w:val="00A55A26"/>
    <w:rsid w:val="00A64D22"/>
    <w:rsid w:val="00A82F5D"/>
    <w:rsid w:val="00A852A3"/>
    <w:rsid w:val="00AB4329"/>
    <w:rsid w:val="00AB74C7"/>
    <w:rsid w:val="00AC10D9"/>
    <w:rsid w:val="00AD61E8"/>
    <w:rsid w:val="00B0286A"/>
    <w:rsid w:val="00B535A3"/>
    <w:rsid w:val="00B65F6B"/>
    <w:rsid w:val="00B707B6"/>
    <w:rsid w:val="00B85E04"/>
    <w:rsid w:val="00BA4FD9"/>
    <w:rsid w:val="00BB6843"/>
    <w:rsid w:val="00BD09EB"/>
    <w:rsid w:val="00C11009"/>
    <w:rsid w:val="00C1370F"/>
    <w:rsid w:val="00C13BD9"/>
    <w:rsid w:val="00C15C02"/>
    <w:rsid w:val="00C250EB"/>
    <w:rsid w:val="00C46F6B"/>
    <w:rsid w:val="00C975CB"/>
    <w:rsid w:val="00CA5907"/>
    <w:rsid w:val="00CB4A65"/>
    <w:rsid w:val="00CB6885"/>
    <w:rsid w:val="00CC48B8"/>
    <w:rsid w:val="00CC5D84"/>
    <w:rsid w:val="00CE68DD"/>
    <w:rsid w:val="00D17627"/>
    <w:rsid w:val="00D72CED"/>
    <w:rsid w:val="00D90BEA"/>
    <w:rsid w:val="00DA0E62"/>
    <w:rsid w:val="00DD4685"/>
    <w:rsid w:val="00DD51E1"/>
    <w:rsid w:val="00DE06BA"/>
    <w:rsid w:val="00E21E33"/>
    <w:rsid w:val="00E245DC"/>
    <w:rsid w:val="00E66C6E"/>
    <w:rsid w:val="00E7393E"/>
    <w:rsid w:val="00E95B7E"/>
    <w:rsid w:val="00EA48F3"/>
    <w:rsid w:val="00EF63A2"/>
    <w:rsid w:val="00F05D72"/>
    <w:rsid w:val="00F23DC9"/>
    <w:rsid w:val="00F60A97"/>
    <w:rsid w:val="00FA26C5"/>
    <w:rsid w:val="00FB6AF6"/>
    <w:rsid w:val="00FB793C"/>
    <w:rsid w:val="00FE2EB9"/>
    <w:rsid w:val="00FE4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qFormat/>
    <w:rsid w:val="0015219C"/>
    <w:pPr>
      <w:keepNext/>
      <w:outlineLvl w:val="5"/>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nhideWhenUsed/>
    <w:rsid w:val="00A82F5D"/>
    <w:pPr>
      <w:spacing w:before="100" w:beforeAutospacing="1" w:after="100" w:afterAutospacing="1"/>
    </w:pPr>
    <w:rPr>
      <w:color w:val="auto"/>
      <w:kern w:val="0"/>
      <w:sz w:val="24"/>
      <w:szCs w:val="24"/>
    </w:rPr>
  </w:style>
  <w:style w:type="character" w:customStyle="1" w:styleId="Heading6Char">
    <w:name w:val="Heading 6 Char"/>
    <w:basedOn w:val="DefaultParagraphFont"/>
    <w:link w:val="Heading6"/>
    <w:uiPriority w:val="99"/>
    <w:rsid w:val="0015219C"/>
    <w:rPr>
      <w:rFonts w:ascii="Times New Roman" w:eastAsia="Times New Roman" w:hAnsi="Times New Roman"/>
      <w:b/>
      <w:sz w:val="22"/>
      <w:u w:val="single"/>
    </w:rPr>
  </w:style>
  <w:style w:type="paragraph" w:styleId="List">
    <w:name w:val="List"/>
    <w:basedOn w:val="Normal"/>
    <w:rsid w:val="002704FA"/>
    <w:pPr>
      <w:ind w:left="360" w:hanging="360"/>
    </w:pPr>
    <w:rPr>
      <w:rFonts w:ascii="CG Omega" w:hAnsi="CG Omega"/>
      <w:color w:val="auto"/>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qFormat/>
    <w:rsid w:val="0015219C"/>
    <w:pPr>
      <w:keepNext/>
      <w:outlineLvl w:val="5"/>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nhideWhenUsed/>
    <w:rsid w:val="00A82F5D"/>
    <w:pPr>
      <w:spacing w:before="100" w:beforeAutospacing="1" w:after="100" w:afterAutospacing="1"/>
    </w:pPr>
    <w:rPr>
      <w:color w:val="auto"/>
      <w:kern w:val="0"/>
      <w:sz w:val="24"/>
      <w:szCs w:val="24"/>
    </w:rPr>
  </w:style>
  <w:style w:type="character" w:customStyle="1" w:styleId="Heading6Char">
    <w:name w:val="Heading 6 Char"/>
    <w:basedOn w:val="DefaultParagraphFont"/>
    <w:link w:val="Heading6"/>
    <w:uiPriority w:val="99"/>
    <w:rsid w:val="0015219C"/>
    <w:rPr>
      <w:rFonts w:ascii="Times New Roman" w:eastAsia="Times New Roman" w:hAnsi="Times New Roman"/>
      <w:b/>
      <w:sz w:val="22"/>
      <w:u w:val="single"/>
    </w:rPr>
  </w:style>
  <w:style w:type="paragraph" w:styleId="List">
    <w:name w:val="List"/>
    <w:basedOn w:val="Normal"/>
    <w:rsid w:val="002704FA"/>
    <w:pPr>
      <w:ind w:left="360" w:hanging="360"/>
    </w:pPr>
    <w:rPr>
      <w:rFonts w:ascii="CG Omega" w:hAnsi="CG Omega"/>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96">
      <w:bodyDiv w:val="1"/>
      <w:marLeft w:val="0"/>
      <w:marRight w:val="0"/>
      <w:marTop w:val="0"/>
      <w:marBottom w:val="0"/>
      <w:divBdr>
        <w:top w:val="none" w:sz="0" w:space="0" w:color="auto"/>
        <w:left w:val="none" w:sz="0" w:space="0" w:color="auto"/>
        <w:bottom w:val="none" w:sz="0" w:space="0" w:color="auto"/>
        <w:right w:val="none" w:sz="0" w:space="0" w:color="auto"/>
      </w:divBdr>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914">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ise.swlearn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HRIA.WEEBL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891A-60F0-4084-A609-3EDE8DC8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SHEHRIAS</cp:lastModifiedBy>
  <cp:revision>3</cp:revision>
  <cp:lastPrinted>2011-09-07T06:45:00Z</cp:lastPrinted>
  <dcterms:created xsi:type="dcterms:W3CDTF">2013-02-09T08:20:00Z</dcterms:created>
  <dcterms:modified xsi:type="dcterms:W3CDTF">2013-02-09T08:27:00Z</dcterms:modified>
</cp:coreProperties>
</file>